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3337" w14:textId="77777777" w:rsidR="00C445A0" w:rsidRDefault="00000000">
      <w:pPr>
        <w:pStyle w:val="a7"/>
        <w:rPr>
          <w:rFonts w:ascii="宋体" w:eastAsia="宋体" w:hAnsi="宋体"/>
        </w:rPr>
      </w:pPr>
      <w:bookmarkStart w:id="0" w:name="_Hlk156312940"/>
      <w:bookmarkEnd w:id="0"/>
      <w:r>
        <w:rPr>
          <w:rFonts w:ascii="宋体" w:eastAsia="宋体" w:hAnsi="宋体" w:hint="eastAsia"/>
        </w:rPr>
        <w:t>《榴莲嫁接苗生产技术规程》</w:t>
      </w:r>
    </w:p>
    <w:p w14:paraId="26CE723D" w14:textId="77777777" w:rsidR="00C445A0" w:rsidRDefault="00000000">
      <w:pPr>
        <w:pStyle w:val="a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海南省地方标准编制说明</w:t>
      </w:r>
    </w:p>
    <w:p w14:paraId="59015CE9" w14:textId="77777777" w:rsidR="00C445A0" w:rsidRDefault="00000000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一、项目简况</w:t>
      </w:r>
    </w:p>
    <w:p w14:paraId="24562CD0" w14:textId="7B1AB188" w:rsidR="00C445A0" w:rsidRDefault="00000000">
      <w:pPr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（一）标准名称</w:t>
      </w:r>
      <w:r>
        <w:rPr>
          <w:rFonts w:ascii="宋体" w:eastAsia="宋体" w:hAnsi="宋体" w:hint="eastAsia"/>
        </w:rPr>
        <w:t>：榴莲嫁接</w:t>
      </w:r>
      <w:proofErr w:type="gramStart"/>
      <w:r>
        <w:rPr>
          <w:rFonts w:ascii="宋体" w:eastAsia="宋体" w:hAnsi="宋体" w:hint="eastAsia"/>
        </w:rPr>
        <w:t>苗生产</w:t>
      </w:r>
      <w:proofErr w:type="gramEnd"/>
      <w:r>
        <w:rPr>
          <w:rFonts w:ascii="宋体" w:eastAsia="宋体" w:hAnsi="宋体" w:hint="eastAsia"/>
        </w:rPr>
        <w:t>技术规程</w:t>
      </w:r>
      <w:r w:rsidR="00C02B72">
        <w:rPr>
          <w:rFonts w:ascii="宋体" w:eastAsia="宋体" w:hAnsi="宋体" w:hint="eastAsia"/>
        </w:rPr>
        <w:t>。</w:t>
      </w:r>
    </w:p>
    <w:p w14:paraId="1901FD0F" w14:textId="77777777" w:rsidR="00C445A0" w:rsidRDefault="00000000">
      <w:pPr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（二）任务来源（项目计划号）：</w:t>
      </w:r>
      <w:r>
        <w:rPr>
          <w:rFonts w:ascii="宋体" w:eastAsia="宋体" w:hAnsi="宋体" w:hint="eastAsia"/>
        </w:rPr>
        <w:t>本标准由海南省农业农村厅提出并申请，经海南省市场监督管理局批准，列入海南省</w:t>
      </w:r>
      <w:r>
        <w:rPr>
          <w:rFonts w:ascii="宋体" w:eastAsia="宋体" w:hAnsi="宋体"/>
        </w:rPr>
        <w:t>2022年第二批地方标准制修订项目计划，项目编号为2022-Z031。</w:t>
      </w:r>
    </w:p>
    <w:p w14:paraId="7C55E596" w14:textId="06BC266C" w:rsidR="00C445A0" w:rsidRDefault="00000000">
      <w:pPr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（三）起草单位：</w:t>
      </w:r>
      <w:r>
        <w:rPr>
          <w:rFonts w:ascii="宋体" w:eastAsia="宋体" w:hAnsi="宋体" w:hint="eastAsia"/>
        </w:rPr>
        <w:t>中国热带农业科学院热带作物品种资源研究所</w:t>
      </w:r>
      <w:r w:rsidR="00C02B72">
        <w:rPr>
          <w:rFonts w:ascii="宋体" w:eastAsia="宋体" w:hAnsi="宋体" w:hint="eastAsia"/>
        </w:rPr>
        <w:t>。</w:t>
      </w:r>
    </w:p>
    <w:p w14:paraId="0655B417" w14:textId="299CFDAA" w:rsidR="00C445A0" w:rsidRDefault="00000000">
      <w:pPr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（四）单位地址：</w:t>
      </w:r>
      <w:r>
        <w:rPr>
          <w:rFonts w:ascii="宋体" w:eastAsia="宋体" w:hAnsi="宋体" w:hint="eastAsia"/>
        </w:rPr>
        <w:t>海南省海口市</w:t>
      </w:r>
      <w:proofErr w:type="gramStart"/>
      <w:r>
        <w:rPr>
          <w:rFonts w:ascii="宋体" w:eastAsia="宋体" w:hAnsi="宋体" w:hint="eastAsia"/>
        </w:rPr>
        <w:t>龙华区</w:t>
      </w:r>
      <w:proofErr w:type="gramEnd"/>
      <w:r>
        <w:rPr>
          <w:rFonts w:ascii="宋体" w:eastAsia="宋体" w:hAnsi="宋体" w:hint="eastAsia"/>
        </w:rPr>
        <w:t>学院路4号</w:t>
      </w:r>
      <w:r w:rsidR="00C02B72">
        <w:rPr>
          <w:rFonts w:ascii="宋体" w:eastAsia="宋体" w:hAnsi="宋体" w:hint="eastAsia"/>
        </w:rPr>
        <w:t>。</w:t>
      </w:r>
    </w:p>
    <w:p w14:paraId="20EA8EEE" w14:textId="77777777" w:rsidR="00C445A0" w:rsidRDefault="00000000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（五）参与起草单位：</w:t>
      </w:r>
      <w:r>
        <w:rPr>
          <w:rFonts w:ascii="宋体" w:eastAsia="宋体" w:hAnsi="宋体" w:hint="eastAsia"/>
        </w:rPr>
        <w:t>中国热带农业科学院海口实验站、</w:t>
      </w:r>
      <w:proofErr w:type="gramStart"/>
      <w:r>
        <w:rPr>
          <w:rFonts w:ascii="宋体" w:eastAsia="宋体" w:hAnsi="宋体" w:hint="eastAsia"/>
        </w:rPr>
        <w:t>海南希源生态农业</w:t>
      </w:r>
      <w:proofErr w:type="gramEnd"/>
      <w:r>
        <w:rPr>
          <w:rFonts w:ascii="宋体" w:eastAsia="宋体" w:hAnsi="宋体" w:hint="eastAsia"/>
        </w:rPr>
        <w:t>股份有限公司、詹州联</w:t>
      </w:r>
      <w:proofErr w:type="gramStart"/>
      <w:r>
        <w:rPr>
          <w:rFonts w:ascii="宋体" w:eastAsia="宋体" w:hAnsi="宋体" w:hint="eastAsia"/>
        </w:rPr>
        <w:t>昌农业</w:t>
      </w:r>
      <w:proofErr w:type="gramEnd"/>
      <w:r>
        <w:rPr>
          <w:rFonts w:ascii="宋体" w:eastAsia="宋体" w:hAnsi="宋体" w:hint="eastAsia"/>
        </w:rPr>
        <w:t>综合开发有限公司、</w:t>
      </w:r>
      <w:proofErr w:type="gramStart"/>
      <w:r>
        <w:rPr>
          <w:rFonts w:ascii="宋体" w:eastAsia="宋体" w:hAnsi="宋体" w:hint="eastAsia"/>
        </w:rPr>
        <w:t>保亭智农农业</w:t>
      </w:r>
      <w:proofErr w:type="gramEnd"/>
      <w:r>
        <w:rPr>
          <w:rFonts w:ascii="宋体" w:eastAsia="宋体" w:hAnsi="宋体" w:hint="eastAsia"/>
        </w:rPr>
        <w:t>发展有限责任公司。</w:t>
      </w:r>
    </w:p>
    <w:p w14:paraId="6179F941" w14:textId="77777777" w:rsidR="00C445A0" w:rsidRDefault="00000000">
      <w:pPr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（六）标准起草人：</w:t>
      </w:r>
      <w:r>
        <w:rPr>
          <w:rFonts w:ascii="宋体" w:eastAsia="宋体" w:hAnsi="宋体" w:hint="eastAsia"/>
        </w:rPr>
        <w:t>周兆禧，林兴娥，黄晨婧，刘咲頔，党志国，何书强，毛海涛，明建鸿，王会恒，肖诗希，卓斌，王运兴。</w:t>
      </w:r>
    </w:p>
    <w:p w14:paraId="1F5C26AE" w14:textId="77777777" w:rsidR="00C445A0" w:rsidRDefault="00000000">
      <w:pPr>
        <w:jc w:val="center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表1</w:t>
      </w:r>
      <w:r>
        <w:rPr>
          <w:rFonts w:ascii="宋体" w:eastAsia="宋体" w:hAnsi="宋体"/>
          <w:b/>
          <w:bCs/>
        </w:rPr>
        <w:t xml:space="preserve"> </w:t>
      </w:r>
      <w:r>
        <w:rPr>
          <w:rFonts w:ascii="宋体" w:eastAsia="宋体" w:hAnsi="宋体" w:hint="eastAsia"/>
          <w:b/>
          <w:bCs/>
        </w:rPr>
        <w:t>标准起草人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6"/>
        <w:gridCol w:w="877"/>
        <w:gridCol w:w="1524"/>
        <w:gridCol w:w="973"/>
        <w:gridCol w:w="1155"/>
        <w:gridCol w:w="1912"/>
        <w:gridCol w:w="1435"/>
      </w:tblGrid>
      <w:tr w:rsidR="00C445A0" w14:paraId="00C6A69F" w14:textId="77777777">
        <w:tc>
          <w:tcPr>
            <w:tcW w:w="0" w:type="auto"/>
            <w:vAlign w:val="center"/>
          </w:tcPr>
          <w:p w14:paraId="2D44A28D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947" w:type="dxa"/>
            <w:vAlign w:val="center"/>
          </w:tcPr>
          <w:p w14:paraId="3D1CBDAF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姓名</w:t>
            </w:r>
          </w:p>
        </w:tc>
        <w:tc>
          <w:tcPr>
            <w:tcW w:w="1691" w:type="dxa"/>
            <w:vAlign w:val="center"/>
          </w:tcPr>
          <w:p w14:paraId="12A5C0D6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单位</w:t>
            </w:r>
          </w:p>
        </w:tc>
        <w:tc>
          <w:tcPr>
            <w:tcW w:w="0" w:type="auto"/>
            <w:vAlign w:val="center"/>
          </w:tcPr>
          <w:p w14:paraId="7BE3988C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职务</w:t>
            </w:r>
          </w:p>
        </w:tc>
        <w:tc>
          <w:tcPr>
            <w:tcW w:w="0" w:type="auto"/>
            <w:vAlign w:val="center"/>
          </w:tcPr>
          <w:p w14:paraId="656025A6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职称</w:t>
            </w:r>
          </w:p>
        </w:tc>
        <w:tc>
          <w:tcPr>
            <w:tcW w:w="0" w:type="auto"/>
            <w:vAlign w:val="center"/>
          </w:tcPr>
          <w:p w14:paraId="349135A2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任务分工</w:t>
            </w:r>
          </w:p>
        </w:tc>
        <w:tc>
          <w:tcPr>
            <w:tcW w:w="0" w:type="auto"/>
            <w:vAlign w:val="center"/>
          </w:tcPr>
          <w:p w14:paraId="41C36A02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联系方式</w:t>
            </w:r>
          </w:p>
        </w:tc>
      </w:tr>
      <w:tr w:rsidR="00C445A0" w14:paraId="6463ADE6" w14:textId="77777777">
        <w:tc>
          <w:tcPr>
            <w:tcW w:w="0" w:type="auto"/>
            <w:vAlign w:val="center"/>
          </w:tcPr>
          <w:p w14:paraId="5FF2D7B5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947" w:type="dxa"/>
            <w:vAlign w:val="center"/>
          </w:tcPr>
          <w:p w14:paraId="024A3292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周兆禧</w:t>
            </w:r>
          </w:p>
        </w:tc>
        <w:tc>
          <w:tcPr>
            <w:tcW w:w="1691" w:type="dxa"/>
            <w:vAlign w:val="center"/>
          </w:tcPr>
          <w:p w14:paraId="7382B49F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中国热带农业科学院热带作物品种资源研究所</w:t>
            </w:r>
          </w:p>
        </w:tc>
        <w:tc>
          <w:tcPr>
            <w:tcW w:w="0" w:type="auto"/>
            <w:vAlign w:val="center"/>
          </w:tcPr>
          <w:p w14:paraId="785830B2" w14:textId="77777777" w:rsidR="00C445A0" w:rsidRDefault="00C445A0">
            <w:pPr>
              <w:rPr>
                <w:rFonts w:ascii="宋体" w:eastAsia="宋体" w:hAnsi="宋体"/>
              </w:rPr>
            </w:pPr>
          </w:p>
        </w:tc>
        <w:tc>
          <w:tcPr>
            <w:tcW w:w="0" w:type="auto"/>
            <w:vAlign w:val="center"/>
          </w:tcPr>
          <w:p w14:paraId="6A511406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副研究员</w:t>
            </w:r>
          </w:p>
        </w:tc>
        <w:tc>
          <w:tcPr>
            <w:tcW w:w="0" w:type="auto"/>
            <w:vAlign w:val="center"/>
          </w:tcPr>
          <w:p w14:paraId="437A11A8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组织、协调标准起草</w:t>
            </w:r>
          </w:p>
        </w:tc>
        <w:tc>
          <w:tcPr>
            <w:tcW w:w="0" w:type="auto"/>
            <w:vAlign w:val="center"/>
          </w:tcPr>
          <w:p w14:paraId="3D042DF4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3637692750</w:t>
            </w:r>
          </w:p>
        </w:tc>
      </w:tr>
      <w:tr w:rsidR="00C445A0" w14:paraId="0839FBEA" w14:textId="77777777">
        <w:tc>
          <w:tcPr>
            <w:tcW w:w="0" w:type="auto"/>
            <w:vAlign w:val="center"/>
          </w:tcPr>
          <w:p w14:paraId="5F133C9A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947" w:type="dxa"/>
            <w:vAlign w:val="center"/>
          </w:tcPr>
          <w:p w14:paraId="0008B6F1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林兴娥</w:t>
            </w:r>
          </w:p>
        </w:tc>
        <w:tc>
          <w:tcPr>
            <w:tcW w:w="1691" w:type="dxa"/>
            <w:vAlign w:val="center"/>
          </w:tcPr>
          <w:p w14:paraId="695EEA9B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中国热带农业科学院热带作物品种资源研究所</w:t>
            </w:r>
          </w:p>
        </w:tc>
        <w:tc>
          <w:tcPr>
            <w:tcW w:w="0" w:type="auto"/>
            <w:vAlign w:val="center"/>
          </w:tcPr>
          <w:p w14:paraId="795B18D8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36D50A75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助理研究员</w:t>
            </w:r>
          </w:p>
        </w:tc>
        <w:tc>
          <w:tcPr>
            <w:tcW w:w="0" w:type="auto"/>
            <w:vAlign w:val="center"/>
          </w:tcPr>
          <w:p w14:paraId="25FF0B3D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标准起草、资料收集整理</w:t>
            </w:r>
          </w:p>
        </w:tc>
        <w:tc>
          <w:tcPr>
            <w:tcW w:w="0" w:type="auto"/>
            <w:vAlign w:val="center"/>
          </w:tcPr>
          <w:p w14:paraId="445EE9BE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t>18889161751</w:t>
            </w:r>
          </w:p>
        </w:tc>
      </w:tr>
      <w:tr w:rsidR="00C445A0" w14:paraId="160F97A6" w14:textId="77777777">
        <w:tc>
          <w:tcPr>
            <w:tcW w:w="0" w:type="auto"/>
            <w:vAlign w:val="center"/>
          </w:tcPr>
          <w:p w14:paraId="3381E3F9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947" w:type="dxa"/>
            <w:vAlign w:val="center"/>
          </w:tcPr>
          <w:p w14:paraId="1913A87E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黄晨婧</w:t>
            </w:r>
          </w:p>
        </w:tc>
        <w:tc>
          <w:tcPr>
            <w:tcW w:w="1691" w:type="dxa"/>
            <w:vAlign w:val="center"/>
          </w:tcPr>
          <w:p w14:paraId="2233A5DE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中国热带农业科学院海口实验站</w:t>
            </w:r>
          </w:p>
        </w:tc>
        <w:tc>
          <w:tcPr>
            <w:tcW w:w="0" w:type="auto"/>
            <w:vAlign w:val="center"/>
          </w:tcPr>
          <w:p w14:paraId="326F030D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67D4D58C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助理研究员</w:t>
            </w:r>
          </w:p>
        </w:tc>
        <w:tc>
          <w:tcPr>
            <w:tcW w:w="0" w:type="auto"/>
            <w:vAlign w:val="center"/>
          </w:tcPr>
          <w:p w14:paraId="6B11552A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病虫害鉴定、防治</w:t>
            </w:r>
          </w:p>
        </w:tc>
        <w:tc>
          <w:tcPr>
            <w:tcW w:w="0" w:type="auto"/>
            <w:vAlign w:val="center"/>
          </w:tcPr>
          <w:p w14:paraId="12FD2F63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3687535349</w:t>
            </w:r>
          </w:p>
        </w:tc>
      </w:tr>
      <w:tr w:rsidR="00C445A0" w14:paraId="3D514F56" w14:textId="77777777">
        <w:tc>
          <w:tcPr>
            <w:tcW w:w="0" w:type="auto"/>
            <w:vAlign w:val="center"/>
          </w:tcPr>
          <w:p w14:paraId="6F3974FF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947" w:type="dxa"/>
            <w:vAlign w:val="center"/>
          </w:tcPr>
          <w:p w14:paraId="0A4A5599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刘咲頔</w:t>
            </w:r>
          </w:p>
        </w:tc>
        <w:tc>
          <w:tcPr>
            <w:tcW w:w="1691" w:type="dxa"/>
            <w:vAlign w:val="center"/>
          </w:tcPr>
          <w:p w14:paraId="60C284E7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中国热带农业科学院热带作物品种资源研究所</w:t>
            </w:r>
          </w:p>
        </w:tc>
        <w:tc>
          <w:tcPr>
            <w:tcW w:w="0" w:type="auto"/>
            <w:vAlign w:val="center"/>
          </w:tcPr>
          <w:p w14:paraId="21718635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1B367580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助理研究员</w:t>
            </w:r>
          </w:p>
        </w:tc>
        <w:tc>
          <w:tcPr>
            <w:tcW w:w="0" w:type="auto"/>
            <w:vAlign w:val="center"/>
          </w:tcPr>
          <w:p w14:paraId="1346659A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水肥管理、数据记录</w:t>
            </w:r>
          </w:p>
        </w:tc>
        <w:tc>
          <w:tcPr>
            <w:tcW w:w="0" w:type="auto"/>
            <w:vAlign w:val="center"/>
          </w:tcPr>
          <w:p w14:paraId="0EB47DF8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3617528950</w:t>
            </w:r>
          </w:p>
        </w:tc>
      </w:tr>
      <w:tr w:rsidR="00C445A0" w14:paraId="7BB6E27A" w14:textId="77777777">
        <w:tc>
          <w:tcPr>
            <w:tcW w:w="0" w:type="auto"/>
            <w:vAlign w:val="center"/>
          </w:tcPr>
          <w:p w14:paraId="735D7194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947" w:type="dxa"/>
            <w:vAlign w:val="center"/>
          </w:tcPr>
          <w:p w14:paraId="62DB24B6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党志国</w:t>
            </w:r>
          </w:p>
        </w:tc>
        <w:tc>
          <w:tcPr>
            <w:tcW w:w="1691" w:type="dxa"/>
            <w:vAlign w:val="center"/>
          </w:tcPr>
          <w:p w14:paraId="0C1C5454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中国热带农业科学院热带作物品种资源研究所</w:t>
            </w:r>
          </w:p>
        </w:tc>
        <w:tc>
          <w:tcPr>
            <w:tcW w:w="0" w:type="auto"/>
            <w:vAlign w:val="center"/>
          </w:tcPr>
          <w:p w14:paraId="35DBD7CF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主任</w:t>
            </w:r>
          </w:p>
        </w:tc>
        <w:tc>
          <w:tcPr>
            <w:tcW w:w="0" w:type="auto"/>
            <w:vAlign w:val="center"/>
          </w:tcPr>
          <w:p w14:paraId="4DF2EA01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副研究员</w:t>
            </w:r>
          </w:p>
        </w:tc>
        <w:tc>
          <w:tcPr>
            <w:tcW w:w="0" w:type="auto"/>
            <w:vAlign w:val="center"/>
          </w:tcPr>
          <w:p w14:paraId="7B07FEFA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嫁接方法优化</w:t>
            </w:r>
          </w:p>
        </w:tc>
        <w:tc>
          <w:tcPr>
            <w:tcW w:w="0" w:type="auto"/>
            <w:vAlign w:val="center"/>
          </w:tcPr>
          <w:p w14:paraId="7CCDBC1F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18898956559</w:t>
            </w:r>
          </w:p>
        </w:tc>
      </w:tr>
      <w:tr w:rsidR="00C445A0" w14:paraId="30C4EDC7" w14:textId="77777777">
        <w:tc>
          <w:tcPr>
            <w:tcW w:w="0" w:type="auto"/>
            <w:vAlign w:val="center"/>
          </w:tcPr>
          <w:p w14:paraId="321B4DD8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947" w:type="dxa"/>
            <w:vAlign w:val="center"/>
          </w:tcPr>
          <w:p w14:paraId="5C86241E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何书强</w:t>
            </w:r>
          </w:p>
        </w:tc>
        <w:tc>
          <w:tcPr>
            <w:tcW w:w="1691" w:type="dxa"/>
            <w:vAlign w:val="center"/>
          </w:tcPr>
          <w:p w14:paraId="21248C22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中国热带农业科学院热带作物品种资源研究所</w:t>
            </w:r>
          </w:p>
        </w:tc>
        <w:tc>
          <w:tcPr>
            <w:tcW w:w="969" w:type="dxa"/>
            <w:vAlign w:val="center"/>
          </w:tcPr>
          <w:p w14:paraId="1220CA26" w14:textId="77777777" w:rsidR="00C445A0" w:rsidRDefault="00000000">
            <w:pPr>
              <w:spacing w:line="240" w:lineRule="atLeast"/>
              <w:jc w:val="center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1150" w:type="dxa"/>
            <w:vAlign w:val="center"/>
          </w:tcPr>
          <w:p w14:paraId="0EF7C676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助理研究员</w:t>
            </w:r>
          </w:p>
        </w:tc>
        <w:tc>
          <w:tcPr>
            <w:tcW w:w="1904" w:type="dxa"/>
            <w:vAlign w:val="center"/>
          </w:tcPr>
          <w:p w14:paraId="52854840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基地管理</w:t>
            </w:r>
          </w:p>
        </w:tc>
        <w:tc>
          <w:tcPr>
            <w:tcW w:w="1435" w:type="dxa"/>
            <w:vAlign w:val="center"/>
          </w:tcPr>
          <w:p w14:paraId="5E319F9B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18389589888</w:t>
            </w:r>
          </w:p>
        </w:tc>
      </w:tr>
      <w:tr w:rsidR="00C445A0" w14:paraId="532B3A44" w14:textId="77777777">
        <w:tc>
          <w:tcPr>
            <w:tcW w:w="0" w:type="auto"/>
            <w:vAlign w:val="center"/>
          </w:tcPr>
          <w:p w14:paraId="0DE2B76C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947" w:type="dxa"/>
            <w:vAlign w:val="center"/>
          </w:tcPr>
          <w:p w14:paraId="4DA372B1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明建鸿</w:t>
            </w:r>
          </w:p>
        </w:tc>
        <w:tc>
          <w:tcPr>
            <w:tcW w:w="1691" w:type="dxa"/>
            <w:vAlign w:val="center"/>
          </w:tcPr>
          <w:p w14:paraId="1273BC95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中国热带农业科学院热带作</w:t>
            </w: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物品种资源研究所</w:t>
            </w:r>
          </w:p>
        </w:tc>
        <w:tc>
          <w:tcPr>
            <w:tcW w:w="969" w:type="dxa"/>
            <w:vAlign w:val="center"/>
          </w:tcPr>
          <w:p w14:paraId="7D165028" w14:textId="77777777" w:rsidR="00C445A0" w:rsidRDefault="00000000">
            <w:pPr>
              <w:spacing w:line="240" w:lineRule="atLeast"/>
              <w:jc w:val="center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-</w:t>
            </w:r>
          </w:p>
        </w:tc>
        <w:tc>
          <w:tcPr>
            <w:tcW w:w="1150" w:type="dxa"/>
            <w:vAlign w:val="center"/>
          </w:tcPr>
          <w:p w14:paraId="5C0DF8EE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研究员</w:t>
            </w:r>
          </w:p>
        </w:tc>
        <w:tc>
          <w:tcPr>
            <w:tcW w:w="1904" w:type="dxa"/>
            <w:vAlign w:val="center"/>
          </w:tcPr>
          <w:p w14:paraId="1F13999B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数据测量、整理</w:t>
            </w:r>
          </w:p>
        </w:tc>
        <w:tc>
          <w:tcPr>
            <w:tcW w:w="1435" w:type="dxa"/>
            <w:vAlign w:val="center"/>
          </w:tcPr>
          <w:p w14:paraId="4DF88C4D" w14:textId="77777777" w:rsidR="00C445A0" w:rsidRDefault="00000000">
            <w:pPr>
              <w:spacing w:line="240" w:lineRule="atLeast"/>
              <w:rPr>
                <w:rFonts w:ascii="宋体" w:eastAsia="宋体" w:hAnsi="宋体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13807556406</w:t>
            </w:r>
          </w:p>
        </w:tc>
      </w:tr>
      <w:tr w:rsidR="00C445A0" w14:paraId="0E8AF933" w14:textId="77777777">
        <w:tc>
          <w:tcPr>
            <w:tcW w:w="0" w:type="auto"/>
            <w:vAlign w:val="center"/>
          </w:tcPr>
          <w:p w14:paraId="3C6729CE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947" w:type="dxa"/>
            <w:vAlign w:val="center"/>
          </w:tcPr>
          <w:p w14:paraId="5CBB9B47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毛海涛</w:t>
            </w:r>
          </w:p>
        </w:tc>
        <w:tc>
          <w:tcPr>
            <w:tcW w:w="1691" w:type="dxa"/>
            <w:vAlign w:val="center"/>
          </w:tcPr>
          <w:p w14:paraId="2440CBA9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中国热带农业科学院海口实验站</w:t>
            </w:r>
          </w:p>
        </w:tc>
        <w:tc>
          <w:tcPr>
            <w:tcW w:w="0" w:type="auto"/>
            <w:vAlign w:val="center"/>
          </w:tcPr>
          <w:p w14:paraId="64D1D634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主任</w:t>
            </w:r>
          </w:p>
        </w:tc>
        <w:tc>
          <w:tcPr>
            <w:tcW w:w="0" w:type="auto"/>
            <w:vAlign w:val="center"/>
          </w:tcPr>
          <w:p w14:paraId="6113717D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助理研究员</w:t>
            </w:r>
          </w:p>
        </w:tc>
        <w:tc>
          <w:tcPr>
            <w:tcW w:w="0" w:type="auto"/>
            <w:vAlign w:val="center"/>
          </w:tcPr>
          <w:p w14:paraId="41F5B821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苗圃管理维护</w:t>
            </w:r>
          </w:p>
        </w:tc>
        <w:tc>
          <w:tcPr>
            <w:tcW w:w="0" w:type="auto"/>
            <w:vAlign w:val="center"/>
          </w:tcPr>
          <w:p w14:paraId="0AA59D2A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3111950059</w:t>
            </w:r>
          </w:p>
        </w:tc>
      </w:tr>
      <w:tr w:rsidR="00C445A0" w14:paraId="63436D15" w14:textId="77777777">
        <w:tc>
          <w:tcPr>
            <w:tcW w:w="0" w:type="auto"/>
            <w:vAlign w:val="center"/>
          </w:tcPr>
          <w:p w14:paraId="0486E210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947" w:type="dxa"/>
            <w:vAlign w:val="center"/>
          </w:tcPr>
          <w:p w14:paraId="459B2CB2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王会恒</w:t>
            </w:r>
          </w:p>
        </w:tc>
        <w:tc>
          <w:tcPr>
            <w:tcW w:w="1691" w:type="dxa"/>
            <w:vAlign w:val="center"/>
          </w:tcPr>
          <w:p w14:paraId="6D0E7AEF" w14:textId="77777777" w:rsidR="00C445A0" w:rsidRDefault="00000000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海南希源生态农业</w:t>
            </w:r>
            <w:proofErr w:type="gramEnd"/>
            <w:r>
              <w:rPr>
                <w:rFonts w:ascii="宋体" w:eastAsia="宋体" w:hAnsi="宋体" w:hint="eastAsia"/>
              </w:rPr>
              <w:t>股份有限公司</w:t>
            </w:r>
          </w:p>
        </w:tc>
        <w:tc>
          <w:tcPr>
            <w:tcW w:w="0" w:type="auto"/>
            <w:vAlign w:val="center"/>
          </w:tcPr>
          <w:p w14:paraId="5F8F0D98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0E097A48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1CA4CB83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技术指导</w:t>
            </w:r>
          </w:p>
        </w:tc>
        <w:tc>
          <w:tcPr>
            <w:tcW w:w="0" w:type="auto"/>
            <w:vAlign w:val="center"/>
          </w:tcPr>
          <w:p w14:paraId="792032A2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</w:t>
            </w:r>
            <w:r>
              <w:rPr>
                <w:rFonts w:ascii="宋体" w:eastAsia="宋体" w:hAnsi="宋体" w:cs="Times New Roman"/>
                <w:szCs w:val="21"/>
              </w:rPr>
              <w:t>8389976123</w:t>
            </w:r>
          </w:p>
        </w:tc>
      </w:tr>
      <w:tr w:rsidR="00C445A0" w14:paraId="3BE0DEAE" w14:textId="77777777">
        <w:tc>
          <w:tcPr>
            <w:tcW w:w="0" w:type="auto"/>
            <w:vAlign w:val="center"/>
          </w:tcPr>
          <w:p w14:paraId="2CBC9EC3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</w:p>
        </w:tc>
        <w:tc>
          <w:tcPr>
            <w:tcW w:w="947" w:type="dxa"/>
            <w:vAlign w:val="center"/>
          </w:tcPr>
          <w:p w14:paraId="5B237A67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肖诗希</w:t>
            </w:r>
          </w:p>
        </w:tc>
        <w:tc>
          <w:tcPr>
            <w:tcW w:w="1691" w:type="dxa"/>
            <w:vAlign w:val="center"/>
          </w:tcPr>
          <w:p w14:paraId="7B1B99E8" w14:textId="77777777" w:rsidR="00C445A0" w:rsidRDefault="00000000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海南希源生态农业</w:t>
            </w:r>
            <w:proofErr w:type="gramEnd"/>
            <w:r>
              <w:rPr>
                <w:rFonts w:ascii="宋体" w:eastAsia="宋体" w:hAnsi="宋体" w:hint="eastAsia"/>
              </w:rPr>
              <w:t>股份有限公司</w:t>
            </w:r>
          </w:p>
        </w:tc>
        <w:tc>
          <w:tcPr>
            <w:tcW w:w="0" w:type="auto"/>
            <w:vAlign w:val="center"/>
          </w:tcPr>
          <w:p w14:paraId="6CEC46F9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总经理</w:t>
            </w:r>
          </w:p>
        </w:tc>
        <w:tc>
          <w:tcPr>
            <w:tcW w:w="0" w:type="auto"/>
            <w:vAlign w:val="center"/>
          </w:tcPr>
          <w:p w14:paraId="3F6BBBAA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230B3051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田间管理、数据采集</w:t>
            </w:r>
          </w:p>
        </w:tc>
        <w:tc>
          <w:tcPr>
            <w:tcW w:w="0" w:type="auto"/>
            <w:vAlign w:val="center"/>
          </w:tcPr>
          <w:p w14:paraId="7F4958CE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</w:t>
            </w:r>
            <w:r>
              <w:rPr>
                <w:rFonts w:ascii="宋体" w:eastAsia="宋体" w:hAnsi="宋体" w:cs="Times New Roman"/>
                <w:szCs w:val="21"/>
              </w:rPr>
              <w:t>3876683999</w:t>
            </w:r>
          </w:p>
        </w:tc>
      </w:tr>
      <w:tr w:rsidR="00C445A0" w14:paraId="32B8F7C7" w14:textId="77777777">
        <w:tc>
          <w:tcPr>
            <w:tcW w:w="0" w:type="auto"/>
            <w:vAlign w:val="center"/>
          </w:tcPr>
          <w:p w14:paraId="3CCB9F30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11</w:t>
            </w:r>
          </w:p>
        </w:tc>
        <w:tc>
          <w:tcPr>
            <w:tcW w:w="947" w:type="dxa"/>
            <w:vAlign w:val="center"/>
          </w:tcPr>
          <w:p w14:paraId="6AA6D671" w14:textId="77777777" w:rsidR="00C445A0" w:rsidRDefault="00000000">
            <w:pPr>
              <w:widowControl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卓斌</w:t>
            </w:r>
          </w:p>
        </w:tc>
        <w:tc>
          <w:tcPr>
            <w:tcW w:w="1691" w:type="dxa"/>
            <w:vAlign w:val="center"/>
          </w:tcPr>
          <w:p w14:paraId="1D7D9D5F" w14:textId="77777777" w:rsidR="00C445A0" w:rsidRDefault="00000000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保亭智农农业</w:t>
            </w:r>
            <w:proofErr w:type="gramEnd"/>
            <w:r>
              <w:rPr>
                <w:rFonts w:ascii="宋体" w:eastAsia="宋体" w:hAnsi="宋体" w:hint="eastAsia"/>
              </w:rPr>
              <w:t>发展有限责任公司</w:t>
            </w:r>
          </w:p>
        </w:tc>
        <w:tc>
          <w:tcPr>
            <w:tcW w:w="0" w:type="auto"/>
            <w:vAlign w:val="center"/>
          </w:tcPr>
          <w:p w14:paraId="770B03B3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总经理</w:t>
            </w:r>
          </w:p>
        </w:tc>
        <w:tc>
          <w:tcPr>
            <w:tcW w:w="0" w:type="auto"/>
            <w:vAlign w:val="center"/>
          </w:tcPr>
          <w:p w14:paraId="7C99E116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365CFAF6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田间管理、数据采集</w:t>
            </w:r>
          </w:p>
        </w:tc>
        <w:tc>
          <w:tcPr>
            <w:tcW w:w="0" w:type="auto"/>
            <w:vAlign w:val="center"/>
          </w:tcPr>
          <w:p w14:paraId="28146D7C" w14:textId="77777777" w:rsidR="00C445A0" w:rsidRDefault="00000000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17608951766</w:t>
            </w:r>
          </w:p>
        </w:tc>
      </w:tr>
      <w:tr w:rsidR="00C445A0" w14:paraId="4F63A0D6" w14:textId="77777777">
        <w:tc>
          <w:tcPr>
            <w:tcW w:w="0" w:type="auto"/>
            <w:vAlign w:val="center"/>
          </w:tcPr>
          <w:p w14:paraId="7D065CF0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12</w:t>
            </w:r>
          </w:p>
        </w:tc>
        <w:tc>
          <w:tcPr>
            <w:tcW w:w="947" w:type="dxa"/>
            <w:vAlign w:val="center"/>
          </w:tcPr>
          <w:p w14:paraId="7828669C" w14:textId="77777777" w:rsidR="00C445A0" w:rsidRDefault="00000000">
            <w:pPr>
              <w:widowControl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王运兴</w:t>
            </w:r>
          </w:p>
        </w:tc>
        <w:tc>
          <w:tcPr>
            <w:tcW w:w="1691" w:type="dxa"/>
            <w:vAlign w:val="center"/>
          </w:tcPr>
          <w:p w14:paraId="40F55F97" w14:textId="77777777" w:rsidR="00C445A0" w:rsidRDefault="00000000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保亭智农农业</w:t>
            </w:r>
            <w:proofErr w:type="gramEnd"/>
            <w:r>
              <w:rPr>
                <w:rFonts w:ascii="宋体" w:eastAsia="宋体" w:hAnsi="宋体" w:hint="eastAsia"/>
              </w:rPr>
              <w:t>发展有限责任公司</w:t>
            </w:r>
          </w:p>
        </w:tc>
        <w:tc>
          <w:tcPr>
            <w:tcW w:w="0" w:type="auto"/>
            <w:vAlign w:val="center"/>
          </w:tcPr>
          <w:p w14:paraId="2060F382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总经理</w:t>
            </w:r>
          </w:p>
        </w:tc>
        <w:tc>
          <w:tcPr>
            <w:tcW w:w="0" w:type="auto"/>
            <w:vAlign w:val="center"/>
          </w:tcPr>
          <w:p w14:paraId="426A78ED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09ADE681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田间管理、数据采集</w:t>
            </w:r>
          </w:p>
        </w:tc>
        <w:tc>
          <w:tcPr>
            <w:tcW w:w="0" w:type="auto"/>
            <w:vAlign w:val="center"/>
          </w:tcPr>
          <w:p w14:paraId="6F70A47F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15799075537</w:t>
            </w:r>
          </w:p>
        </w:tc>
      </w:tr>
      <w:tr w:rsidR="00C445A0" w14:paraId="39F471D3" w14:textId="77777777">
        <w:tc>
          <w:tcPr>
            <w:tcW w:w="0" w:type="auto"/>
            <w:vAlign w:val="center"/>
          </w:tcPr>
          <w:p w14:paraId="3C1DFF98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13</w:t>
            </w:r>
          </w:p>
        </w:tc>
        <w:tc>
          <w:tcPr>
            <w:tcW w:w="947" w:type="dxa"/>
            <w:vAlign w:val="center"/>
          </w:tcPr>
          <w:p w14:paraId="65E3397E" w14:textId="77777777" w:rsidR="00C445A0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郭庆辉</w:t>
            </w:r>
          </w:p>
        </w:tc>
        <w:tc>
          <w:tcPr>
            <w:tcW w:w="1691" w:type="dxa"/>
            <w:vAlign w:val="center"/>
          </w:tcPr>
          <w:p w14:paraId="5921775B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詹州联</w:t>
            </w:r>
            <w:proofErr w:type="gramStart"/>
            <w:r>
              <w:rPr>
                <w:rFonts w:ascii="宋体" w:eastAsia="宋体" w:hAnsi="宋体" w:hint="eastAsia"/>
              </w:rPr>
              <w:t>昌农业</w:t>
            </w:r>
            <w:proofErr w:type="gramEnd"/>
            <w:r>
              <w:rPr>
                <w:rFonts w:ascii="宋体" w:eastAsia="宋体" w:hAnsi="宋体" w:hint="eastAsia"/>
              </w:rPr>
              <w:t>综合开发有限公司</w:t>
            </w:r>
          </w:p>
        </w:tc>
        <w:tc>
          <w:tcPr>
            <w:tcW w:w="0" w:type="auto"/>
            <w:vAlign w:val="center"/>
          </w:tcPr>
          <w:p w14:paraId="73ECBD11" w14:textId="77777777" w:rsidR="00C445A0" w:rsidRDefault="0000000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副总经理</w:t>
            </w:r>
          </w:p>
        </w:tc>
        <w:tc>
          <w:tcPr>
            <w:tcW w:w="0" w:type="auto"/>
            <w:vAlign w:val="center"/>
          </w:tcPr>
          <w:p w14:paraId="5C1E1B4D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-</w:t>
            </w:r>
          </w:p>
        </w:tc>
        <w:tc>
          <w:tcPr>
            <w:tcW w:w="0" w:type="auto"/>
            <w:vAlign w:val="center"/>
          </w:tcPr>
          <w:p w14:paraId="0A0A48FE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砧木苗繁育</w:t>
            </w:r>
          </w:p>
        </w:tc>
        <w:tc>
          <w:tcPr>
            <w:tcW w:w="0" w:type="auto"/>
            <w:vAlign w:val="center"/>
          </w:tcPr>
          <w:p w14:paraId="479F00F4" w14:textId="77777777" w:rsidR="00C445A0" w:rsidRDefault="00000000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13976808960</w:t>
            </w:r>
          </w:p>
        </w:tc>
      </w:tr>
    </w:tbl>
    <w:p w14:paraId="71BF75AE" w14:textId="77777777" w:rsidR="00C445A0" w:rsidRDefault="00C445A0">
      <w:pPr>
        <w:rPr>
          <w:rFonts w:ascii="宋体" w:eastAsia="宋体" w:hAnsi="宋体"/>
          <w:b/>
          <w:bCs/>
        </w:rPr>
      </w:pPr>
    </w:p>
    <w:p w14:paraId="59127FBB" w14:textId="77777777" w:rsidR="00C445A0" w:rsidRDefault="00000000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二、编制情况</w:t>
      </w:r>
    </w:p>
    <w:p w14:paraId="35BB1BF3" w14:textId="77777777" w:rsidR="00C445A0" w:rsidRDefault="00000000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（一）编制标准的必要性和意义及背景</w:t>
      </w:r>
    </w:p>
    <w:p w14:paraId="662C0C25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  <w:r>
        <w:rPr>
          <w:rFonts w:ascii="宋体" w:eastAsia="宋体" w:hAnsi="宋体" w:cs="Times New Roman"/>
          <w:color w:val="000000"/>
          <w:szCs w:val="21"/>
        </w:rPr>
        <w:t>榴</w:t>
      </w:r>
      <w:r>
        <w:rPr>
          <w:rFonts w:ascii="Times New Roman" w:eastAsia="宋体" w:hAnsi="Times New Roman" w:cs="Times New Roman"/>
          <w:color w:val="000000"/>
          <w:szCs w:val="21"/>
        </w:rPr>
        <w:t>莲（</w:t>
      </w:r>
      <w:r>
        <w:rPr>
          <w:rFonts w:ascii="Times New Roman" w:eastAsia="宋体" w:hAnsi="Times New Roman" w:cs="Times New Roman"/>
          <w:i/>
          <w:color w:val="000000"/>
          <w:szCs w:val="21"/>
        </w:rPr>
        <w:t xml:space="preserve">Durio </w:t>
      </w:r>
      <w:proofErr w:type="spellStart"/>
      <w:r>
        <w:rPr>
          <w:rFonts w:ascii="Times New Roman" w:eastAsia="宋体" w:hAnsi="Times New Roman" w:cs="Times New Roman"/>
          <w:i/>
          <w:color w:val="000000"/>
          <w:szCs w:val="21"/>
        </w:rPr>
        <w:t>zibethinus</w:t>
      </w:r>
      <w:proofErr w:type="spellEnd"/>
      <w:r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/>
          <w:i/>
          <w:color w:val="000000"/>
          <w:szCs w:val="21"/>
        </w:rPr>
        <w:t>Murr.</w:t>
      </w:r>
      <w:r>
        <w:rPr>
          <w:rFonts w:ascii="Times New Roman" w:eastAsia="宋体" w:hAnsi="Times New Roman" w:cs="Times New Roman"/>
          <w:color w:val="000000"/>
          <w:szCs w:val="21"/>
        </w:rPr>
        <w:t>）为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锦葵</w:t>
      </w:r>
      <w:r>
        <w:rPr>
          <w:rFonts w:ascii="Times New Roman" w:eastAsia="宋体" w:hAnsi="Times New Roman" w:cs="Times New Roman"/>
          <w:color w:val="000000"/>
          <w:szCs w:val="21"/>
        </w:rPr>
        <w:t>科（</w:t>
      </w:r>
      <w:proofErr w:type="spellStart"/>
      <w:r>
        <w:rPr>
          <w:rFonts w:ascii="Times New Roman" w:eastAsia="宋体" w:hAnsi="Times New Roman" w:cs="Times New Roman"/>
          <w:color w:val="000000"/>
          <w:szCs w:val="21"/>
        </w:rPr>
        <w:t>Malvaceae</w:t>
      </w:r>
      <w:proofErr w:type="spellEnd"/>
      <w:r>
        <w:rPr>
          <w:rFonts w:ascii="Times New Roman" w:eastAsia="宋体" w:hAnsi="Times New Roman" w:cs="Times New Roman"/>
          <w:color w:val="000000"/>
          <w:szCs w:val="21"/>
        </w:rPr>
        <w:t>）榴莲属（</w:t>
      </w:r>
      <w:r>
        <w:rPr>
          <w:rFonts w:ascii="Times New Roman" w:eastAsia="宋体" w:hAnsi="Times New Roman" w:cs="Times New Roman"/>
          <w:color w:val="000000"/>
          <w:szCs w:val="21"/>
        </w:rPr>
        <w:t>Durio</w:t>
      </w:r>
      <w:r>
        <w:rPr>
          <w:rFonts w:ascii="Times New Roman" w:eastAsia="宋体" w:hAnsi="Times New Roman" w:cs="Times New Roman"/>
          <w:color w:val="000000"/>
          <w:szCs w:val="21"/>
        </w:rPr>
        <w:t>）常绿乔木，原产于泰国、菲律宾、马来西亚等东南亚和南亚热带国家。榴莲果</w:t>
      </w:r>
      <w:r>
        <w:rPr>
          <w:rFonts w:ascii="宋体" w:eastAsia="宋体" w:hAnsi="宋体" w:cs="Times New Roman"/>
          <w:color w:val="000000"/>
          <w:szCs w:val="21"/>
        </w:rPr>
        <w:t>肉含有丰富的维生素、蛋白质、脂类和膳食纤维等营养成分，果皮带尖刺，被称之为“热带果王”，深受我国消费者喜爱。我国是榴莲消费和进口大国，</w:t>
      </w:r>
      <w:r>
        <w:rPr>
          <w:rFonts w:ascii="宋体" w:eastAsia="宋体" w:hAnsi="宋体" w:cs="Times New Roman" w:hint="eastAsia"/>
          <w:color w:val="000000"/>
          <w:szCs w:val="21"/>
        </w:rPr>
        <w:t>随着我国居民生活水平的提升以及消费结构的升级，</w:t>
      </w:r>
      <w:r>
        <w:rPr>
          <w:rFonts w:ascii="宋体" w:eastAsia="宋体" w:hAnsi="宋体" w:cs="Times New Roman"/>
          <w:color w:val="000000"/>
          <w:szCs w:val="21"/>
        </w:rPr>
        <w:t>近年来国内对于榴莲的需求量正逐年上升，2020年中国</w:t>
      </w:r>
      <w:r>
        <w:rPr>
          <w:rFonts w:ascii="宋体" w:eastAsia="宋体" w:hAnsi="宋体" w:cs="Times New Roman" w:hint="eastAsia"/>
          <w:color w:val="000000"/>
          <w:szCs w:val="21"/>
        </w:rPr>
        <w:t>榴莲鲜果进口量</w:t>
      </w:r>
      <w:r>
        <w:rPr>
          <w:rFonts w:ascii="宋体" w:eastAsia="宋体" w:hAnsi="宋体" w:cs="Times New Roman"/>
          <w:color w:val="000000"/>
          <w:szCs w:val="21"/>
        </w:rPr>
        <w:t>达</w:t>
      </w:r>
      <w:r>
        <w:rPr>
          <w:rFonts w:ascii="宋体" w:eastAsia="宋体" w:hAnsi="宋体" w:cs="Times New Roman" w:hint="eastAsia"/>
          <w:color w:val="000000"/>
          <w:szCs w:val="21"/>
        </w:rPr>
        <w:t>5</w:t>
      </w:r>
      <w:r>
        <w:rPr>
          <w:rFonts w:ascii="宋体" w:eastAsia="宋体" w:hAnsi="宋体" w:cs="Times New Roman"/>
          <w:color w:val="000000"/>
          <w:szCs w:val="21"/>
        </w:rPr>
        <w:t>7.57</w:t>
      </w:r>
      <w:r>
        <w:rPr>
          <w:rFonts w:ascii="宋体" w:eastAsia="宋体" w:hAnsi="宋体" w:cs="Times New Roman" w:hint="eastAsia"/>
          <w:color w:val="000000"/>
          <w:szCs w:val="21"/>
        </w:rPr>
        <w:t>万吨，进口额为2</w:t>
      </w:r>
      <w:r>
        <w:rPr>
          <w:rFonts w:ascii="宋体" w:eastAsia="宋体" w:hAnsi="宋体" w:cs="Times New Roman"/>
          <w:color w:val="000000"/>
          <w:szCs w:val="21"/>
        </w:rPr>
        <w:t>3.02亿美元。海南具有独特的热带气候条件，尤其是保亭、三亚、乐东等地区，气候条件与泰国有较强一致性，发展榴莲产业有一定优势，</w:t>
      </w:r>
      <w:r>
        <w:rPr>
          <w:rFonts w:ascii="宋体" w:eastAsia="宋体" w:hAnsi="宋体" w:cs="Times New Roman" w:hint="eastAsia"/>
          <w:color w:val="000000"/>
          <w:szCs w:val="21"/>
        </w:rPr>
        <w:t>近几年榴莲种植呈现井喷式增长，目前海南保亭、三亚、乐东和琼海等地种植面积已超过</w:t>
      </w:r>
      <w:r>
        <w:rPr>
          <w:rFonts w:ascii="宋体" w:eastAsia="宋体" w:hAnsi="宋体" w:cs="Times New Roman"/>
          <w:color w:val="000000"/>
          <w:szCs w:val="21"/>
        </w:rPr>
        <w:t>2</w:t>
      </w:r>
      <w:r>
        <w:rPr>
          <w:rFonts w:ascii="宋体" w:eastAsia="宋体" w:hAnsi="宋体" w:cs="Times New Roman" w:hint="eastAsia"/>
          <w:color w:val="000000"/>
          <w:szCs w:val="21"/>
        </w:rPr>
        <w:t>万亩，已由零星种植发展到小规模种植。</w:t>
      </w:r>
    </w:p>
    <w:p w14:paraId="42DAE399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宋体" w:eastAsia="宋体" w:hAnsi="宋体" w:cs="Times New Roman" w:hint="eastAsia"/>
          <w:color w:val="000000"/>
          <w:szCs w:val="21"/>
        </w:rPr>
        <w:t>2</w:t>
      </w:r>
      <w:r>
        <w:rPr>
          <w:rFonts w:ascii="宋体" w:eastAsia="宋体" w:hAnsi="宋体" w:cs="Times New Roman"/>
          <w:color w:val="000000"/>
          <w:szCs w:val="21"/>
        </w:rPr>
        <w:t>022</w:t>
      </w:r>
      <w:r>
        <w:rPr>
          <w:rFonts w:ascii="宋体" w:eastAsia="宋体" w:hAnsi="宋体" w:cs="Times New Roman" w:hint="eastAsia"/>
          <w:color w:val="000000"/>
          <w:szCs w:val="21"/>
        </w:rPr>
        <w:t>年海南省农业农村厅印发《海南省热带特色高效农业全产业链培育发展三年（2</w:t>
      </w:r>
      <w:r>
        <w:rPr>
          <w:rFonts w:ascii="宋体" w:eastAsia="宋体" w:hAnsi="宋体" w:cs="Times New Roman"/>
          <w:color w:val="000000"/>
          <w:szCs w:val="21"/>
        </w:rPr>
        <w:t>022-2024</w:t>
      </w:r>
      <w:r>
        <w:rPr>
          <w:rFonts w:ascii="宋体" w:eastAsia="宋体" w:hAnsi="宋体" w:cs="Times New Roman" w:hint="eastAsia"/>
          <w:color w:val="000000"/>
          <w:szCs w:val="21"/>
        </w:rPr>
        <w:t>）行动方案》中，将榴莲产业作为潜力产业进行培育，引进培育榴莲优质品种资源，科学合理种植规划布局。优良品种及优质的种苗是实现榴莲产业规范化生产的基础和首要条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件，目前海南各地种植的榴莲主要是从马来西亚、泰国、越南等地引种种植，国外引进的种苗不经过引种试种，盲目大规模推广，会出现品种不适应或适应性差等问题；农户自繁自育种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</w:rPr>
        <w:t>苗质量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</w:rPr>
        <w:t>参差不齐、纯度低，质量堪忧，这对榴莲产业的优质生产和可持续发展带来</w:t>
      </w:r>
      <w:r>
        <w:rPr>
          <w:rFonts w:ascii="Times New Roman" w:eastAsia="宋体" w:hAnsi="Times New Roman" w:cs="Times New Roman" w:hint="eastAsia"/>
          <w:color w:val="000000"/>
          <w:szCs w:val="21"/>
        </w:rPr>
        <w:lastRenderedPageBreak/>
        <w:t>隐患。生产上榴莲主要以嫁接方法进行繁育，但目前产业上缺少榴莲育苗的技术标准，建立规范的榴莲种苗嫁接繁育技术标准，有利于促进海南省榴莲种苗的生产与健康发展，为我国榴莲产业的健康发展提供技术支撑。</w:t>
      </w:r>
    </w:p>
    <w:p w14:paraId="625A3D98" w14:textId="77777777" w:rsidR="00C445A0" w:rsidRDefault="00C445A0">
      <w:pPr>
        <w:rPr>
          <w:rFonts w:ascii="宋体" w:eastAsia="宋体" w:hAnsi="宋体"/>
          <w:b/>
          <w:bCs/>
        </w:rPr>
      </w:pPr>
    </w:p>
    <w:p w14:paraId="3AF9E854" w14:textId="77777777" w:rsidR="00C445A0" w:rsidRDefault="00000000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（二）编制过程简介</w:t>
      </w:r>
    </w:p>
    <w:p w14:paraId="2052BEE0" w14:textId="77777777" w:rsidR="00C445A0" w:rsidRDefault="00000000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</w:rPr>
      </w:pPr>
      <w:r>
        <w:rPr>
          <w:rFonts w:ascii="宋体" w:eastAsia="宋体" w:hAnsi="宋体" w:hint="eastAsia"/>
          <w:b/>
          <w:bCs/>
        </w:rPr>
        <w:t>标准起草过程：</w:t>
      </w:r>
      <w:r>
        <w:rPr>
          <w:rFonts w:ascii="Times New Roman" w:eastAsia="宋体" w:hAnsi="Times New Roman" w:cs="Times New Roman"/>
        </w:rPr>
        <w:t>2022</w:t>
      </w:r>
      <w:r>
        <w:rPr>
          <w:rFonts w:ascii="Times New Roman" w:eastAsia="宋体" w:hAnsi="Times New Roman" w:cs="Times New Roman" w:hint="eastAsia"/>
        </w:rPr>
        <w:t>年</w:t>
      </w:r>
      <w:r>
        <w:rPr>
          <w:rFonts w:ascii="Times New Roman" w:eastAsia="宋体" w:hAnsi="Times New Roman" w:cs="Times New Roman"/>
        </w:rPr>
        <w:t>9</w:t>
      </w:r>
      <w:r>
        <w:rPr>
          <w:rFonts w:ascii="Times New Roman" w:eastAsia="宋体" w:hAnsi="Times New Roman" w:cs="Times New Roman" w:hint="eastAsia"/>
        </w:rPr>
        <w:t>月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 w:hint="eastAsia"/>
        </w:rPr>
        <w:t>日，收到《关于下达海南省</w:t>
      </w:r>
      <w:r>
        <w:rPr>
          <w:rFonts w:ascii="Times New Roman" w:eastAsia="宋体" w:hAnsi="Times New Roman" w:cs="Times New Roman"/>
        </w:rPr>
        <w:t>2022</w:t>
      </w:r>
      <w:r>
        <w:rPr>
          <w:rFonts w:ascii="Times New Roman" w:eastAsia="宋体" w:hAnsi="Times New Roman" w:cs="Times New Roman"/>
        </w:rPr>
        <w:t>年第二批地方标准制修订项目</w:t>
      </w:r>
      <w:r>
        <w:rPr>
          <w:rFonts w:ascii="Times New Roman" w:eastAsia="宋体" w:hAnsi="Times New Roman" w:cs="Times New Roman" w:hint="eastAsia"/>
        </w:rPr>
        <w:t>计划的通知》后，由中国热带农业科学院海口实验站组织有关单位、相关专业技术人员成立标准编制小组，成员有周兆禧、林兴</w:t>
      </w:r>
      <w:proofErr w:type="gramStart"/>
      <w:r>
        <w:rPr>
          <w:rFonts w:ascii="Times New Roman" w:eastAsia="宋体" w:hAnsi="Times New Roman" w:cs="Times New Roman" w:hint="eastAsia"/>
        </w:rPr>
        <w:t>娥</w:t>
      </w:r>
      <w:proofErr w:type="gramEnd"/>
      <w:r>
        <w:rPr>
          <w:rFonts w:ascii="Times New Roman" w:eastAsia="宋体" w:hAnsi="Times New Roman" w:cs="Times New Roman" w:hint="eastAsia"/>
        </w:rPr>
        <w:t>、</w:t>
      </w:r>
      <w:r>
        <w:rPr>
          <w:rFonts w:ascii="宋体" w:eastAsia="宋体" w:hAnsi="宋体" w:hint="eastAsia"/>
        </w:rPr>
        <w:t>王会恒、肖诗希、</w:t>
      </w:r>
      <w:r>
        <w:rPr>
          <w:rFonts w:ascii="Times New Roman" w:eastAsia="宋体" w:hAnsi="Times New Roman" w:cs="Times New Roman" w:hint="eastAsia"/>
        </w:rPr>
        <w:t>黄晨婧、刘咲頔、毛海涛，并召开了工作组会议，会议明确了标准主要起草单位、进度安排、任务分工，确定了编制标准的工作计划。</w:t>
      </w:r>
    </w:p>
    <w:p w14:paraId="2171617B" w14:textId="77777777" w:rsidR="00C445A0" w:rsidRDefault="00000000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b/>
          <w:bCs/>
        </w:rPr>
        <w:t>标准起草过程：</w:t>
      </w:r>
      <w:r>
        <w:rPr>
          <w:rFonts w:ascii="Times New Roman" w:eastAsia="宋体" w:hAnsi="Times New Roman" w:cs="Times New Roman" w:hint="eastAsia"/>
        </w:rPr>
        <w:t>首先</w:t>
      </w:r>
      <w:r>
        <w:rPr>
          <w:rFonts w:ascii="Times New Roman" w:eastAsia="宋体" w:hAnsi="Times New Roman" w:cs="Times New Roman"/>
        </w:rPr>
        <w:t>认真学习《中华人民共和国标准化法》、《国家标准化发展纲要》和海南省《地方标准制修订工作规范》（</w:t>
      </w:r>
      <w:r>
        <w:rPr>
          <w:rFonts w:ascii="Times New Roman" w:eastAsia="宋体" w:hAnsi="Times New Roman" w:cs="Times New Roman"/>
        </w:rPr>
        <w:t>DB46/T 74-2021</w:t>
      </w:r>
      <w:r>
        <w:rPr>
          <w:rFonts w:ascii="Times New Roman" w:eastAsia="宋体" w:hAnsi="Times New Roman" w:cs="Times New Roman"/>
        </w:rPr>
        <w:t>）等法律法规及有关文件，</w:t>
      </w:r>
      <w:r>
        <w:rPr>
          <w:rFonts w:ascii="Times New Roman" w:eastAsia="宋体" w:hAnsi="Times New Roman" w:cs="Times New Roman" w:hint="eastAsia"/>
        </w:rPr>
        <w:t>收集了国内外榴莲栽培相关的参考文献，并实地调研了海南保亭、三亚、陵水、五指山、琼中等地区榴莲种苗繁育的实际情况，对海南榴莲种苗生产中的砧木来源、砧木培育、嫁接方法、嫁接苗管理等现状及存在问题进行认真调查研究，并广泛收集与听取榴莲种植生产相关的意见与建议，认真总结起草小组近年来在榴莲种苗嫁接技术研究的成果，确定了本文件框架和主要技术内容，并组织有关技术人员对标准主要技术指标、参数进行了试验论证，根据海南省地方标准的编写要求起草形成了标准讨论稿，经起草小组和相关专家</w:t>
      </w:r>
      <w:bookmarkStart w:id="1" w:name="_Hlk144473975"/>
      <w:r>
        <w:rPr>
          <w:rFonts w:ascii="Times New Roman" w:eastAsia="宋体" w:hAnsi="Times New Roman" w:cs="Times New Roman" w:hint="eastAsia"/>
        </w:rPr>
        <w:t>反复讨论修改形成了《榴莲栽培技术规程》标准征求意见稿。</w:t>
      </w:r>
      <w:bookmarkEnd w:id="1"/>
    </w:p>
    <w:p w14:paraId="15B577D0" w14:textId="77777777" w:rsidR="00C445A0" w:rsidRDefault="00000000">
      <w:pPr>
        <w:spacing w:line="360" w:lineRule="auto"/>
        <w:ind w:firstLineChars="200" w:firstLine="422"/>
        <w:jc w:val="left"/>
        <w:rPr>
          <w:rFonts w:ascii="宋体" w:eastAsia="宋体" w:hAnsi="宋体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征求意见情况：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023</w:t>
      </w:r>
      <w:r>
        <w:rPr>
          <w:rFonts w:ascii="Times New Roman" w:eastAsia="宋体" w:hAnsi="Times New Roman" w:cs="Times New Roman" w:hint="eastAsia"/>
        </w:rPr>
        <w:t>年</w:t>
      </w:r>
      <w:r>
        <w:rPr>
          <w:rFonts w:ascii="Times New Roman" w:eastAsia="宋体" w:hAnsi="Times New Roman" w:cs="Times New Roman"/>
        </w:rPr>
        <w:t>6</w:t>
      </w:r>
      <w:r>
        <w:rPr>
          <w:rFonts w:ascii="Times New Roman" w:eastAsia="宋体" w:hAnsi="Times New Roman" w:cs="Times New Roman" w:hint="eastAsia"/>
        </w:rPr>
        <w:t>月</w:t>
      </w:r>
      <w:r>
        <w:rPr>
          <w:rFonts w:ascii="宋体" w:eastAsia="宋体" w:hAnsi="宋体" w:cs="Times New Roman" w:hint="eastAsia"/>
        </w:rPr>
        <w:t>～9月以函件、现场等方式向海南省农业科学院果树研究所、海南省优旗农业股份有限公司、</w:t>
      </w:r>
      <w:proofErr w:type="gramStart"/>
      <w:r>
        <w:rPr>
          <w:rFonts w:ascii="宋体" w:eastAsia="宋体" w:hAnsi="宋体" w:cs="Times New Roman" w:hint="eastAsia"/>
        </w:rPr>
        <w:t>保亭智农农业</w:t>
      </w:r>
      <w:proofErr w:type="gramEnd"/>
      <w:r>
        <w:rPr>
          <w:rFonts w:ascii="宋体" w:eastAsia="宋体" w:hAnsi="宋体" w:cs="Times New Roman" w:hint="eastAsia"/>
        </w:rPr>
        <w:t>发展有限责任公司、海南柔鸣农业有限公司、</w:t>
      </w:r>
      <w:proofErr w:type="gramStart"/>
      <w:r>
        <w:rPr>
          <w:rFonts w:ascii="宋体" w:eastAsia="宋体" w:hAnsi="宋体" w:cs="Times New Roman"/>
        </w:rPr>
        <w:t>海南希源生态农业</w:t>
      </w:r>
      <w:proofErr w:type="gramEnd"/>
      <w:r>
        <w:rPr>
          <w:rFonts w:ascii="宋体" w:eastAsia="宋体" w:hAnsi="宋体" w:cs="Times New Roman"/>
        </w:rPr>
        <w:t>股份有限公司</w:t>
      </w:r>
      <w:r>
        <w:rPr>
          <w:rFonts w:ascii="宋体" w:eastAsia="宋体" w:hAnsi="宋体" w:cs="Times New Roman" w:hint="eastAsia"/>
        </w:rPr>
        <w:t>、海南大学等科研、教学、生产单位的专家以及企业、农户等征求意见，收到回复意见4</w:t>
      </w:r>
      <w:r>
        <w:rPr>
          <w:rFonts w:ascii="宋体" w:eastAsia="宋体" w:hAnsi="宋体" w:cs="Times New Roman"/>
        </w:rPr>
        <w:t>5</w:t>
      </w:r>
      <w:r>
        <w:rPr>
          <w:rFonts w:ascii="宋体" w:eastAsia="宋体" w:hAnsi="宋体" w:cs="Times New Roman" w:hint="eastAsia"/>
        </w:rPr>
        <w:t>条，对征求到的意见进行汇总、整理，进一步完善。</w:t>
      </w:r>
    </w:p>
    <w:p w14:paraId="6DC22F04" w14:textId="77777777" w:rsidR="00C445A0" w:rsidRDefault="00000000">
      <w:pPr>
        <w:spacing w:line="360" w:lineRule="auto"/>
        <w:ind w:firstLineChars="200" w:firstLine="422"/>
        <w:jc w:val="left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征求意见情况：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023</w:t>
      </w:r>
      <w:r>
        <w:rPr>
          <w:rFonts w:ascii="Times New Roman" w:eastAsia="宋体" w:hAnsi="Times New Roman" w:cs="Times New Roman" w:hint="eastAsia"/>
        </w:rPr>
        <w:t>年</w:t>
      </w:r>
      <w:r>
        <w:rPr>
          <w:rFonts w:ascii="Times New Roman" w:eastAsia="宋体" w:hAnsi="Times New Roman" w:cs="Times New Roman"/>
        </w:rPr>
        <w:t>7</w:t>
      </w:r>
      <w:r>
        <w:rPr>
          <w:rFonts w:ascii="Times New Roman" w:eastAsia="宋体" w:hAnsi="Times New Roman" w:cs="Times New Roman" w:hint="eastAsia"/>
        </w:rPr>
        <w:t>月</w:t>
      </w:r>
      <w:r>
        <w:rPr>
          <w:rFonts w:ascii="宋体" w:eastAsia="宋体" w:hAnsi="宋体" w:cs="Times New Roman" w:hint="eastAsia"/>
        </w:rPr>
        <w:t>～</w:t>
      </w:r>
      <w:r>
        <w:rPr>
          <w:rFonts w:ascii="宋体" w:eastAsia="宋体" w:hAnsi="宋体" w:cs="Times New Roman"/>
        </w:rPr>
        <w:t>11</w:t>
      </w:r>
      <w:r>
        <w:rPr>
          <w:rFonts w:ascii="宋体" w:eastAsia="宋体" w:hAnsi="宋体" w:cs="Times New Roman" w:hint="eastAsia"/>
        </w:rPr>
        <w:t>月以函件、现场等方式向海南省农业科学院果树研究所、海南省优旗农业股份有限公司、</w:t>
      </w:r>
      <w:proofErr w:type="gramStart"/>
      <w:r>
        <w:rPr>
          <w:rFonts w:ascii="宋体" w:eastAsia="宋体" w:hAnsi="宋体" w:cs="Times New Roman" w:hint="eastAsia"/>
        </w:rPr>
        <w:t>保亭智农农业</w:t>
      </w:r>
      <w:proofErr w:type="gramEnd"/>
      <w:r>
        <w:rPr>
          <w:rFonts w:ascii="宋体" w:eastAsia="宋体" w:hAnsi="宋体" w:cs="Times New Roman" w:hint="eastAsia"/>
        </w:rPr>
        <w:t>发展有限责任公司、海南柔鸣农业有限公司、</w:t>
      </w:r>
      <w:proofErr w:type="gramStart"/>
      <w:r>
        <w:rPr>
          <w:rFonts w:ascii="宋体" w:eastAsia="宋体" w:hAnsi="宋体" w:cs="Times New Roman"/>
        </w:rPr>
        <w:t>海南希源生态农业</w:t>
      </w:r>
      <w:proofErr w:type="gramEnd"/>
      <w:r>
        <w:rPr>
          <w:rFonts w:ascii="宋体" w:eastAsia="宋体" w:hAnsi="宋体" w:cs="Times New Roman"/>
        </w:rPr>
        <w:t>股份有限公司</w:t>
      </w:r>
      <w:r>
        <w:rPr>
          <w:rFonts w:ascii="宋体" w:eastAsia="宋体" w:hAnsi="宋体" w:cs="Times New Roman" w:hint="eastAsia"/>
        </w:rPr>
        <w:t>、海南大学等科研、教学、生产单位的专家以及企业、农户等征求意见，收到回复意见4</w:t>
      </w:r>
      <w:r>
        <w:rPr>
          <w:rFonts w:ascii="宋体" w:eastAsia="宋体" w:hAnsi="宋体" w:cs="Times New Roman"/>
        </w:rPr>
        <w:t>5</w:t>
      </w:r>
      <w:r>
        <w:rPr>
          <w:rFonts w:ascii="宋体" w:eastAsia="宋体" w:hAnsi="宋体" w:cs="Times New Roman" w:hint="eastAsia"/>
        </w:rPr>
        <w:t>条，对征求到的意见进行汇总、整理，进一步完善。</w:t>
      </w:r>
    </w:p>
    <w:p w14:paraId="4D929F18" w14:textId="77777777" w:rsidR="00C445A0" w:rsidRDefault="00000000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（三）制定标准的原则和依据，与现行法律法规、标准的关系</w:t>
      </w:r>
    </w:p>
    <w:p w14:paraId="0CEE3244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、制定标准的原则</w:t>
      </w:r>
    </w:p>
    <w:p w14:paraId="290B0650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在标准编制过程中，遵循了“科学性、先进性、实用性、统一性、规范性”的原则，注重了标准的“适用性、可操作性、针对性和通用性”，以保证种苗质量为目标，力求做到科学规范、指标准确、可操作性强，既与国家、农业部相关标准接轨，又有符合海南省榴莲育苗产业发展实际，按照</w:t>
      </w:r>
      <w:r>
        <w:rPr>
          <w:rFonts w:ascii="Times New Roman" w:eastAsia="宋体" w:hAnsi="Times New Roman" w:cs="Times New Roman"/>
          <w:szCs w:val="21"/>
        </w:rPr>
        <w:t xml:space="preserve"> GB/T1.1</w:t>
      </w:r>
      <w:r>
        <w:rPr>
          <w:rFonts w:ascii="Times New Roman" w:eastAsia="宋体" w:hAnsi="Times New Roman" w:cs="Times New Roman" w:hint="eastAsia"/>
          <w:szCs w:val="21"/>
        </w:rPr>
        <w:t>—</w:t>
      </w:r>
      <w:r>
        <w:rPr>
          <w:rFonts w:ascii="Times New Roman" w:eastAsia="宋体" w:hAnsi="Times New Roman" w:cs="Times New Roman"/>
          <w:szCs w:val="21"/>
        </w:rPr>
        <w:t>2020</w:t>
      </w:r>
      <w:r>
        <w:rPr>
          <w:rFonts w:ascii="Times New Roman" w:eastAsia="宋体" w:hAnsi="Times New Roman" w:cs="Times New Roman"/>
          <w:szCs w:val="21"/>
        </w:rPr>
        <w:t>《标准化工作导则</w:t>
      </w:r>
      <w:r>
        <w:rPr>
          <w:rFonts w:ascii="Times New Roman" w:eastAsia="宋体" w:hAnsi="Times New Roman" w:cs="Times New Roman" w:hint="eastAsia"/>
          <w:szCs w:val="21"/>
        </w:rPr>
        <w:t>第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部分</w:t>
      </w:r>
      <w:r>
        <w:rPr>
          <w:rFonts w:ascii="Times New Roman" w:eastAsia="宋体" w:hAnsi="Times New Roman" w:cs="Times New Roman"/>
          <w:szCs w:val="21"/>
        </w:rPr>
        <w:t>：标准</w:t>
      </w:r>
      <w:r>
        <w:rPr>
          <w:rFonts w:ascii="Times New Roman" w:eastAsia="宋体" w:hAnsi="Times New Roman" w:cs="Times New Roman" w:hint="eastAsia"/>
          <w:szCs w:val="21"/>
        </w:rPr>
        <w:t>化文件</w:t>
      </w:r>
      <w:r>
        <w:rPr>
          <w:rFonts w:ascii="Times New Roman" w:eastAsia="宋体" w:hAnsi="Times New Roman" w:cs="Times New Roman"/>
          <w:szCs w:val="21"/>
        </w:rPr>
        <w:t>的</w:t>
      </w:r>
      <w:r>
        <w:rPr>
          <w:rFonts w:ascii="Times New Roman" w:eastAsia="宋体" w:hAnsi="Times New Roman" w:cs="Times New Roman" w:hint="eastAsia"/>
          <w:szCs w:val="21"/>
        </w:rPr>
        <w:t>结构和</w:t>
      </w:r>
      <w:r>
        <w:rPr>
          <w:rFonts w:ascii="Times New Roman" w:eastAsia="宋体" w:hAnsi="Times New Roman" w:cs="Times New Roman"/>
          <w:szCs w:val="21"/>
        </w:rPr>
        <w:t>起草规则》、海南省地方标准《</w:t>
      </w:r>
      <w:r>
        <w:rPr>
          <w:rFonts w:ascii="Times New Roman" w:eastAsia="宋体" w:hAnsi="Times New Roman" w:cs="Times New Roman"/>
          <w:szCs w:val="21"/>
        </w:rPr>
        <w:t>DB 46/ T 74—2021</w:t>
      </w:r>
      <w:r>
        <w:rPr>
          <w:rFonts w:ascii="Times New Roman" w:eastAsia="宋体" w:hAnsi="Times New Roman" w:cs="Times New Roman"/>
          <w:szCs w:val="21"/>
        </w:rPr>
        <w:t>地</w:t>
      </w:r>
      <w:r>
        <w:rPr>
          <w:rFonts w:ascii="Times New Roman" w:eastAsia="宋体" w:hAnsi="Times New Roman" w:cs="Times New Roman" w:hint="eastAsia"/>
          <w:szCs w:val="21"/>
        </w:rPr>
        <w:t>方标准制修订工作规范》给出的规则起草。在标准编制过程中，参照了</w:t>
      </w:r>
      <w:r>
        <w:rPr>
          <w:rFonts w:ascii="Times New Roman" w:eastAsia="宋体" w:hAnsi="Times New Roman" w:cs="Times New Roman"/>
          <w:szCs w:val="21"/>
        </w:rPr>
        <w:t>GB /T 6001</w:t>
      </w:r>
      <w:r>
        <w:rPr>
          <w:rFonts w:ascii="Times New Roman" w:eastAsia="宋体" w:hAnsi="Times New Roman" w:cs="Times New Roman" w:hint="eastAsia"/>
          <w:szCs w:val="21"/>
        </w:rPr>
        <w:t>—</w:t>
      </w:r>
      <w:r>
        <w:rPr>
          <w:rFonts w:ascii="Times New Roman" w:eastAsia="宋体" w:hAnsi="Times New Roman" w:cs="Times New Roman"/>
          <w:szCs w:val="21"/>
        </w:rPr>
        <w:t>1985</w:t>
      </w:r>
      <w:r>
        <w:rPr>
          <w:rFonts w:ascii="Times New Roman" w:eastAsia="宋体" w:hAnsi="Times New Roman" w:cs="Times New Roman"/>
          <w:szCs w:val="21"/>
        </w:rPr>
        <w:t>《育苗技术规程》</w:t>
      </w:r>
      <w:r>
        <w:rPr>
          <w:rFonts w:ascii="Times New Roman" w:eastAsia="宋体" w:hAnsi="Times New Roman" w:cs="Times New Roman" w:hint="eastAsia"/>
          <w:szCs w:val="21"/>
        </w:rPr>
        <w:t>，在结合查阅资料及检测数据的基础之上，编制本标准。</w:t>
      </w:r>
    </w:p>
    <w:p w14:paraId="26FDF9F7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、制定标准的依据</w:t>
      </w:r>
    </w:p>
    <w:p w14:paraId="786B3678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充分调研保亭县的榴莲种苗繁育情况，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认真访问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并征求榴莲种苗生产者的意见，总结实践经验，参考榴莲种苗繁育科技文献，并分析了保亭县主栽区气候条件特点，结合实用性，因此，确定本文件主要内容与主要适用技术指标。</w:t>
      </w:r>
    </w:p>
    <w:p w14:paraId="44158D35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、与有关的现行法律、法规和强制性标准的关系</w:t>
      </w:r>
    </w:p>
    <w:p w14:paraId="09D70E96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在标准的制定过程中严格贯彻国家有关方针、政策、法律和规章，经过国家市场技术监督管理局中国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标准网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检索，海南省市场监督管理局网站查询，标准的名称、内容及指标与现行法律法规和强制性的标准没有冲突，不存在包含、重复、交叉问题，与相关的各种基础标准相衔接，遵循了政策性和协调同一性的原则。</w:t>
      </w:r>
    </w:p>
    <w:p w14:paraId="1A574C4A" w14:textId="77777777" w:rsidR="00C445A0" w:rsidRDefault="00C445A0">
      <w:pPr>
        <w:rPr>
          <w:rFonts w:ascii="宋体" w:eastAsia="宋体" w:hAnsi="宋体"/>
          <w:b/>
          <w:bCs/>
          <w:szCs w:val="21"/>
        </w:rPr>
      </w:pPr>
    </w:p>
    <w:p w14:paraId="2216646A" w14:textId="77777777" w:rsidR="00C445A0" w:rsidRDefault="00000000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（四）主要条款的说明，主要技术指标、参数、试验验证的论述</w:t>
      </w:r>
    </w:p>
    <w:p w14:paraId="5016EC75" w14:textId="77777777" w:rsidR="00C445A0" w:rsidRDefault="00000000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1、主要条款</w:t>
      </w:r>
    </w:p>
    <w:p w14:paraId="1A7A15F4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件的章节由范围、规范性引用文件、苗圃地选择与规划建设、品种选择、砧木苗培育、嫁接苗培育、苗木出圃、技术路线组成。其中苗圃地选择与规划建设、砧木苗培育、嫁接苗培育、苗木出圃是本标准的主要技术内容。</w:t>
      </w:r>
    </w:p>
    <w:p w14:paraId="58A8F620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本文件规定了榴莲苗圃地选择与规划建设、砧木苗培育、嫁接苗培育、苗木出圃等技术要求。</w:t>
      </w:r>
    </w:p>
    <w:p w14:paraId="64F70436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2、主要技术指标、参数、试验验证的论述</w:t>
      </w:r>
    </w:p>
    <w:p w14:paraId="73697C9B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/>
          <w:szCs w:val="21"/>
        </w:rPr>
        <w:t>苗圃地选择</w:t>
      </w:r>
    </w:p>
    <w:p w14:paraId="30DE4337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年均温</w:t>
      </w:r>
      <w:r>
        <w:rPr>
          <w:rFonts w:ascii="Times New Roman" w:eastAsia="宋体" w:hAnsi="Times New Roman" w:cs="Times New Roman"/>
          <w:szCs w:val="21"/>
        </w:rPr>
        <w:t>≥22 ℃</w:t>
      </w:r>
      <w:r>
        <w:rPr>
          <w:rFonts w:ascii="Times New Roman" w:eastAsia="宋体" w:hAnsi="Times New Roman" w:cs="Times New Roman"/>
          <w:szCs w:val="21"/>
        </w:rPr>
        <w:t>，最冷月均温</w:t>
      </w:r>
      <w:r>
        <w:rPr>
          <w:rFonts w:ascii="Times New Roman" w:eastAsia="宋体" w:hAnsi="Times New Roman" w:cs="Times New Roman"/>
          <w:szCs w:val="21"/>
        </w:rPr>
        <w:t>≥15 ℃</w:t>
      </w:r>
      <w:r>
        <w:rPr>
          <w:rFonts w:ascii="Times New Roman" w:eastAsia="宋体" w:hAnsi="Times New Roman" w:cs="Times New Roman"/>
          <w:szCs w:val="21"/>
        </w:rPr>
        <w:t>，绝对</w:t>
      </w:r>
      <w:proofErr w:type="gramStart"/>
      <w:r>
        <w:rPr>
          <w:rFonts w:ascii="Times New Roman" w:eastAsia="宋体" w:hAnsi="Times New Roman" w:cs="Times New Roman"/>
          <w:szCs w:val="21"/>
        </w:rPr>
        <w:t>最</w:t>
      </w:r>
      <w:proofErr w:type="gramEnd"/>
      <w:r>
        <w:rPr>
          <w:rFonts w:ascii="Times New Roman" w:eastAsia="宋体" w:hAnsi="Times New Roman" w:cs="Times New Roman"/>
          <w:szCs w:val="21"/>
        </w:rPr>
        <w:t>低温＞</w:t>
      </w:r>
      <w:r>
        <w:rPr>
          <w:rFonts w:ascii="Times New Roman" w:eastAsia="宋体" w:hAnsi="Times New Roman" w:cs="Times New Roman"/>
          <w:szCs w:val="21"/>
        </w:rPr>
        <w:t>5 ℃</w:t>
      </w:r>
      <w:r>
        <w:rPr>
          <w:rFonts w:ascii="Times New Roman" w:eastAsia="宋体" w:hAnsi="Times New Roman" w:cs="Times New Roman"/>
          <w:szCs w:val="21"/>
        </w:rPr>
        <w:t>，年降雨量</w:t>
      </w:r>
      <w:r>
        <w:rPr>
          <w:rFonts w:ascii="Times New Roman" w:eastAsia="宋体" w:hAnsi="Times New Roman" w:cs="Times New Roman"/>
          <w:szCs w:val="21"/>
        </w:rPr>
        <w:t>≥1 000 mm</w:t>
      </w:r>
      <w:r>
        <w:rPr>
          <w:rFonts w:ascii="Times New Roman" w:eastAsia="宋体" w:hAnsi="Times New Roman" w:cs="Times New Roman"/>
          <w:szCs w:val="21"/>
        </w:rPr>
        <w:t>，相对湿度</w:t>
      </w:r>
      <w:r>
        <w:rPr>
          <w:rFonts w:ascii="Times New Roman" w:eastAsia="宋体" w:hAnsi="Times New Roman" w:cs="Times New Roman"/>
          <w:szCs w:val="21"/>
        </w:rPr>
        <w:t>80%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9C56707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宜选</w:t>
      </w:r>
      <w:r>
        <w:rPr>
          <w:rFonts w:ascii="Times New Roman" w:eastAsia="宋体" w:hAnsi="Times New Roman" w:cs="Times New Roman" w:hint="eastAsia"/>
          <w:szCs w:val="21"/>
        </w:rPr>
        <w:t>择</w:t>
      </w:r>
      <w:r>
        <w:rPr>
          <w:rFonts w:ascii="Times New Roman" w:eastAsia="宋体" w:hAnsi="Times New Roman" w:cs="Times New Roman"/>
          <w:szCs w:val="21"/>
        </w:rPr>
        <w:t>交通便利、水源充足、排灌方便、背风向阳的缓坡地或平地作育苗地。</w:t>
      </w:r>
      <w:r>
        <w:rPr>
          <w:rFonts w:ascii="Times New Roman" w:eastAsia="宋体" w:hAnsi="Times New Roman" w:cs="Times New Roman" w:hint="eastAsia"/>
          <w:szCs w:val="21"/>
        </w:rPr>
        <w:t>苗圃地环境质量符合</w:t>
      </w:r>
      <w:bookmarkStart w:id="2" w:name="_Hlk113613669"/>
      <w:r>
        <w:rPr>
          <w:rFonts w:ascii="Times New Roman" w:eastAsia="宋体" w:hAnsi="Times New Roman" w:cs="Times New Roman"/>
          <w:szCs w:val="21"/>
        </w:rPr>
        <w:t>NY/T 5010</w:t>
      </w:r>
      <w:bookmarkEnd w:id="2"/>
      <w:r>
        <w:rPr>
          <w:rFonts w:ascii="Times New Roman" w:eastAsia="宋体" w:hAnsi="Times New Roman" w:cs="Times New Roman"/>
          <w:szCs w:val="21"/>
        </w:rPr>
        <w:t>的规定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14:paraId="050E4D6A" w14:textId="77777777" w:rsidR="00C445A0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lastRenderedPageBreak/>
        <w:t>说明：</w:t>
      </w:r>
      <w:r>
        <w:rPr>
          <w:rFonts w:ascii="Times New Roman" w:eastAsia="宋体" w:hAnsi="Times New Roman" w:cs="Times New Roman" w:hint="eastAsia"/>
          <w:szCs w:val="21"/>
        </w:rPr>
        <w:t>榴莲最适宜的生长</w:t>
      </w:r>
      <w:r>
        <w:rPr>
          <w:rFonts w:ascii="Times New Roman" w:eastAsia="宋体" w:hAnsi="Times New Roman" w:cs="Times New Roman"/>
          <w:szCs w:val="21"/>
        </w:rPr>
        <w:t>温度为</w:t>
      </w:r>
      <w:r>
        <w:rPr>
          <w:rFonts w:ascii="Times New Roman" w:eastAsia="宋体" w:hAnsi="Times New Roman" w:cs="Times New Roman"/>
          <w:szCs w:val="21"/>
        </w:rPr>
        <w:t>22℃</w:t>
      </w:r>
      <w:r>
        <w:rPr>
          <w:rFonts w:ascii="Times New Roman" w:eastAsia="宋体" w:hAnsi="Times New Roman" w:cs="Times New Roman"/>
          <w:szCs w:val="21"/>
        </w:rPr>
        <w:t>以上，最冷月平均温度</w:t>
      </w:r>
      <w:r>
        <w:rPr>
          <w:rFonts w:ascii="Times New Roman" w:eastAsia="宋体" w:hAnsi="Times New Roman" w:cs="Times New Roman"/>
          <w:szCs w:val="21"/>
        </w:rPr>
        <w:t>15℃</w:t>
      </w:r>
      <w:r>
        <w:rPr>
          <w:rFonts w:ascii="Times New Roman" w:eastAsia="宋体" w:hAnsi="Times New Roman" w:cs="Times New Roman"/>
          <w:szCs w:val="21"/>
        </w:rPr>
        <w:t>以上，喜日照充足、高温多雨的环境，</w:t>
      </w:r>
      <w:proofErr w:type="gramStart"/>
      <w:r>
        <w:rPr>
          <w:rFonts w:ascii="Times New Roman" w:eastAsia="宋体" w:hAnsi="Times New Roman" w:cs="Times New Roman"/>
          <w:szCs w:val="21"/>
        </w:rPr>
        <w:t>怕涝怕旱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。</w:t>
      </w:r>
    </w:p>
    <w:p w14:paraId="10BC9522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）苗圃规划</w:t>
      </w:r>
    </w:p>
    <w:p w14:paraId="2DB1E09E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根据苗圃地规模、地形地势规划道路系统（主干道、支道和田间小道）、排灌系统、荫棚和生产管理用房等设施。生产用地不低于苗圃总面积的</w:t>
      </w:r>
      <w:r>
        <w:rPr>
          <w:rFonts w:ascii="Times New Roman" w:eastAsia="宋体" w:hAnsi="Times New Roman" w:cs="Times New Roman"/>
          <w:szCs w:val="21"/>
        </w:rPr>
        <w:t>75%</w:t>
      </w:r>
      <w:r>
        <w:rPr>
          <w:rFonts w:ascii="Times New Roman" w:eastAsia="宋体" w:hAnsi="Times New Roman" w:cs="Times New Roman"/>
          <w:szCs w:val="21"/>
        </w:rPr>
        <w:t>，并</w:t>
      </w:r>
      <w:r>
        <w:rPr>
          <w:rFonts w:ascii="Times New Roman" w:eastAsia="宋体" w:hAnsi="Times New Roman" w:cs="Times New Roman" w:hint="eastAsia"/>
          <w:szCs w:val="21"/>
        </w:rPr>
        <w:t>规</w:t>
      </w:r>
      <w:r>
        <w:rPr>
          <w:rFonts w:ascii="Times New Roman" w:eastAsia="宋体" w:hAnsi="Times New Roman" w:cs="Times New Roman"/>
          <w:szCs w:val="21"/>
        </w:rPr>
        <w:t>划为</w:t>
      </w:r>
      <w:proofErr w:type="gramStart"/>
      <w:r>
        <w:rPr>
          <w:rFonts w:ascii="Times New Roman" w:eastAsia="宋体" w:hAnsi="Times New Roman" w:cs="Times New Roman"/>
          <w:szCs w:val="21"/>
        </w:rPr>
        <w:t>播种区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育苗区。</w:t>
      </w:r>
      <w:r>
        <w:rPr>
          <w:rFonts w:ascii="Times New Roman" w:eastAsia="宋体" w:hAnsi="Times New Roman" w:cs="Times New Roman" w:hint="eastAsia"/>
          <w:szCs w:val="21"/>
        </w:rPr>
        <w:t>苗圃建设应符合</w:t>
      </w:r>
      <w:r>
        <w:rPr>
          <w:rFonts w:ascii="Times New Roman" w:eastAsia="宋体" w:hAnsi="Times New Roman" w:cs="Times New Roman"/>
          <w:szCs w:val="21"/>
        </w:rPr>
        <w:t>LY/T 1185</w:t>
      </w:r>
      <w:r>
        <w:rPr>
          <w:rFonts w:ascii="Times New Roman" w:eastAsia="宋体" w:hAnsi="Times New Roman" w:cs="Times New Roman"/>
          <w:szCs w:val="21"/>
        </w:rPr>
        <w:t>的规</w:t>
      </w:r>
      <w:r>
        <w:rPr>
          <w:rFonts w:ascii="Times New Roman" w:eastAsia="宋体" w:hAnsi="Times New Roman" w:cs="Times New Roman" w:hint="eastAsia"/>
          <w:szCs w:val="21"/>
        </w:rPr>
        <w:t>定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1C02C7C5" w14:textId="77777777" w:rsidR="00C445A0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说明：</w:t>
      </w:r>
      <w:r>
        <w:rPr>
          <w:rFonts w:ascii="Times New Roman" w:eastAsia="宋体" w:hAnsi="Times New Roman" w:cs="Times New Roman" w:hint="eastAsia"/>
          <w:szCs w:val="21"/>
        </w:rPr>
        <w:t>根据苗圃地实际情况，生产用地占苗圃总面积的</w:t>
      </w:r>
      <w:r>
        <w:rPr>
          <w:rFonts w:ascii="Times New Roman" w:eastAsia="宋体" w:hAnsi="Times New Roman" w:cs="Times New Roman" w:hint="eastAsia"/>
          <w:szCs w:val="21"/>
        </w:rPr>
        <w:t>7</w:t>
      </w:r>
      <w:r>
        <w:rPr>
          <w:rFonts w:ascii="Times New Roman" w:eastAsia="宋体" w:hAnsi="Times New Roman" w:cs="Times New Roman"/>
          <w:szCs w:val="21"/>
        </w:rPr>
        <w:t>5%</w:t>
      </w:r>
      <w:r>
        <w:rPr>
          <w:rFonts w:ascii="Times New Roman" w:eastAsia="宋体" w:hAnsi="Times New Roman" w:cs="Times New Roman" w:hint="eastAsia"/>
          <w:szCs w:val="21"/>
        </w:rPr>
        <w:t>，以保证育苗正常进行。生产区主要分为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播种区和育苗区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等。按照</w:t>
      </w:r>
      <w:r>
        <w:rPr>
          <w:rFonts w:ascii="Times New Roman" w:eastAsia="宋体" w:hAnsi="Times New Roman" w:cs="Times New Roman"/>
          <w:szCs w:val="21"/>
        </w:rPr>
        <w:t>苗圃建设规范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LY/T 1185</w:t>
      </w:r>
      <w:r>
        <w:rPr>
          <w:rFonts w:ascii="Times New Roman" w:eastAsia="宋体" w:hAnsi="Times New Roman" w:cs="Times New Roman" w:hint="eastAsia"/>
          <w:szCs w:val="21"/>
        </w:rPr>
        <w:t>）规定建立排灌系统、道路系统等，配置生产管理用房等。</w:t>
      </w:r>
    </w:p>
    <w:p w14:paraId="31B69726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）苗圃建设</w:t>
      </w:r>
    </w:p>
    <w:p w14:paraId="44D16AB1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proofErr w:type="gramStart"/>
      <w:r>
        <w:rPr>
          <w:rFonts w:ascii="Times New Roman" w:eastAsia="宋体" w:hAnsi="Times New Roman" w:cs="Times New Roman" w:hint="eastAsia"/>
          <w:szCs w:val="21"/>
        </w:rPr>
        <w:t>育苗区犁翻晒白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后反复犁耙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次并耙平，起垄。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垄</w:t>
      </w:r>
      <w:proofErr w:type="gramEnd"/>
      <w:r>
        <w:rPr>
          <w:rFonts w:ascii="Times New Roman" w:eastAsia="宋体" w:hAnsi="Times New Roman" w:cs="Times New Roman"/>
          <w:szCs w:val="21"/>
        </w:rPr>
        <w:t>面宽</w:t>
      </w:r>
      <w:r>
        <w:rPr>
          <w:rFonts w:ascii="Times New Roman" w:eastAsia="宋体" w:hAnsi="Times New Roman" w:cs="Times New Roman"/>
          <w:szCs w:val="21"/>
        </w:rPr>
        <w:t>80 cm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100 cm</w:t>
      </w:r>
      <w:r>
        <w:rPr>
          <w:rFonts w:ascii="Times New Roman" w:eastAsia="宋体" w:hAnsi="Times New Roman" w:cs="Times New Roman"/>
          <w:szCs w:val="21"/>
        </w:rPr>
        <w:t>，高</w:t>
      </w:r>
      <w:r>
        <w:rPr>
          <w:rFonts w:ascii="Times New Roman" w:eastAsia="宋体" w:hAnsi="Times New Roman" w:cs="Times New Roman"/>
          <w:szCs w:val="21"/>
        </w:rPr>
        <w:t>10 cm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20 cm</w:t>
      </w:r>
      <w:r>
        <w:rPr>
          <w:rFonts w:ascii="Times New Roman" w:eastAsia="宋体" w:hAnsi="Times New Roman" w:cs="Times New Roman" w:hint="eastAsia"/>
          <w:szCs w:val="21"/>
        </w:rPr>
        <w:t>，垄间距</w:t>
      </w:r>
      <w:r>
        <w:rPr>
          <w:rFonts w:ascii="Times New Roman" w:eastAsia="宋体" w:hAnsi="Times New Roman" w:cs="Times New Roman"/>
          <w:szCs w:val="21"/>
        </w:rPr>
        <w:t>20 cm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30 cm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30F6D2A2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在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播种区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建设沙床，沙床一般高</w:t>
      </w:r>
      <w:r>
        <w:rPr>
          <w:rFonts w:ascii="Times New Roman" w:eastAsia="宋体" w:hAnsi="Times New Roman" w:cs="Times New Roman"/>
          <w:szCs w:val="21"/>
        </w:rPr>
        <w:t>15 cm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20 cm</w:t>
      </w:r>
      <w:r>
        <w:rPr>
          <w:rFonts w:ascii="Times New Roman" w:eastAsia="宋体" w:hAnsi="Times New Roman" w:cs="Times New Roman"/>
          <w:szCs w:val="21"/>
        </w:rPr>
        <w:t>，宽</w:t>
      </w:r>
      <w:r>
        <w:rPr>
          <w:rFonts w:ascii="Times New Roman" w:eastAsia="宋体" w:hAnsi="Times New Roman" w:cs="Times New Roman"/>
          <w:szCs w:val="21"/>
        </w:rPr>
        <w:t>100 cm</w:t>
      </w:r>
      <w:r>
        <w:rPr>
          <w:rFonts w:ascii="Times New Roman" w:eastAsia="宋体" w:hAnsi="Times New Roman" w:cs="Times New Roman"/>
          <w:szCs w:val="21"/>
        </w:rPr>
        <w:t>，长度根据实际需要以方便工作为度，铺沙厚度</w:t>
      </w:r>
      <w:r>
        <w:rPr>
          <w:rFonts w:ascii="Times New Roman" w:eastAsia="宋体" w:hAnsi="Times New Roman" w:cs="Times New Roman"/>
          <w:szCs w:val="21"/>
        </w:rPr>
        <w:t>5 cm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10 cm</w:t>
      </w:r>
      <w:r>
        <w:rPr>
          <w:rFonts w:ascii="Times New Roman" w:eastAsia="宋体" w:hAnsi="Times New Roman" w:cs="Times New Roman"/>
          <w:szCs w:val="21"/>
        </w:rPr>
        <w:t>。沙床走向根据地势确定，以利于排水为宜。播种前在沙床上和周围进行防虫消毒，用</w:t>
      </w:r>
      <w:r>
        <w:rPr>
          <w:rFonts w:ascii="Times New Roman" w:eastAsia="宋体" w:hAnsi="Times New Roman" w:cs="Times New Roman"/>
          <w:szCs w:val="21"/>
        </w:rPr>
        <w:t>80%</w:t>
      </w:r>
      <w:r>
        <w:rPr>
          <w:rFonts w:ascii="Times New Roman" w:eastAsia="宋体" w:hAnsi="Times New Roman" w:cs="Times New Roman"/>
          <w:szCs w:val="21"/>
        </w:rPr>
        <w:t>敌百虫可溶性粉剂</w:t>
      </w:r>
      <w:r>
        <w:rPr>
          <w:rFonts w:ascii="Times New Roman" w:eastAsia="宋体" w:hAnsi="Times New Roman" w:cs="Times New Roman"/>
          <w:szCs w:val="21"/>
        </w:rPr>
        <w:t>800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1 000</w:t>
      </w:r>
      <w:r>
        <w:rPr>
          <w:rFonts w:ascii="Times New Roman" w:eastAsia="宋体" w:hAnsi="Times New Roman" w:cs="Times New Roman"/>
          <w:szCs w:val="21"/>
        </w:rPr>
        <w:t>倍液喷杀</w:t>
      </w:r>
      <w:r>
        <w:rPr>
          <w:rFonts w:ascii="Times New Roman" w:eastAsia="宋体" w:hAnsi="Times New Roman" w:cs="Times New Roman" w:hint="eastAsia"/>
          <w:szCs w:val="21"/>
        </w:rPr>
        <w:t>一</w:t>
      </w:r>
      <w:r>
        <w:rPr>
          <w:rFonts w:ascii="Times New Roman" w:eastAsia="宋体" w:hAnsi="Times New Roman" w:cs="Times New Roman"/>
          <w:szCs w:val="21"/>
        </w:rPr>
        <w:t>次，</w:t>
      </w:r>
      <w:r>
        <w:rPr>
          <w:rFonts w:ascii="Times New Roman" w:eastAsia="宋体" w:hAnsi="Times New Roman" w:cs="Times New Roman"/>
          <w:szCs w:val="21"/>
        </w:rPr>
        <w:t>50%</w:t>
      </w:r>
      <w:r>
        <w:rPr>
          <w:rFonts w:ascii="Times New Roman" w:eastAsia="宋体" w:hAnsi="Times New Roman" w:cs="Times New Roman"/>
          <w:szCs w:val="21"/>
        </w:rPr>
        <w:t>多菌灵可湿性粉剂</w:t>
      </w:r>
      <w:r>
        <w:rPr>
          <w:rFonts w:ascii="Times New Roman" w:eastAsia="宋体" w:hAnsi="Times New Roman" w:cs="Times New Roman"/>
          <w:szCs w:val="21"/>
        </w:rPr>
        <w:t>800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1 000</w:t>
      </w:r>
      <w:r>
        <w:rPr>
          <w:rFonts w:ascii="Times New Roman" w:eastAsia="宋体" w:hAnsi="Times New Roman" w:cs="Times New Roman"/>
          <w:szCs w:val="21"/>
        </w:rPr>
        <w:t>倍液喷杀</w:t>
      </w:r>
      <w:r>
        <w:rPr>
          <w:rFonts w:ascii="Times New Roman" w:eastAsia="宋体" w:hAnsi="Times New Roman" w:cs="Times New Roman" w:hint="eastAsia"/>
          <w:szCs w:val="21"/>
        </w:rPr>
        <w:t>一</w:t>
      </w:r>
      <w:r>
        <w:rPr>
          <w:rFonts w:ascii="Times New Roman" w:eastAsia="宋体" w:hAnsi="Times New Roman" w:cs="Times New Roman"/>
          <w:szCs w:val="21"/>
        </w:rPr>
        <w:t>次。</w:t>
      </w:r>
    </w:p>
    <w:p w14:paraId="07FB4B86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在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播种区和育苗区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搭建荫棚，高</w:t>
      </w:r>
      <w:r>
        <w:rPr>
          <w:rFonts w:ascii="Times New Roman" w:eastAsia="宋体" w:hAnsi="Times New Roman" w:cs="Times New Roman"/>
          <w:szCs w:val="21"/>
        </w:rPr>
        <w:t>2 m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2.5 m</w:t>
      </w:r>
      <w:r>
        <w:rPr>
          <w:rFonts w:ascii="Times New Roman" w:eastAsia="宋体" w:hAnsi="Times New Roman" w:cs="Times New Roman"/>
          <w:szCs w:val="21"/>
        </w:rPr>
        <w:t>，宽度和长度因地形、地势而定。棚顶覆盖遮</w:t>
      </w:r>
      <w:r>
        <w:rPr>
          <w:rFonts w:ascii="Times New Roman" w:eastAsia="宋体" w:hAnsi="Times New Roman" w:cs="Times New Roman" w:hint="eastAsia"/>
          <w:szCs w:val="21"/>
        </w:rPr>
        <w:t>阳</w:t>
      </w:r>
      <w:r>
        <w:rPr>
          <w:rFonts w:ascii="Times New Roman" w:eastAsia="宋体" w:hAnsi="Times New Roman" w:cs="Times New Roman"/>
          <w:szCs w:val="21"/>
        </w:rPr>
        <w:t>网，</w:t>
      </w:r>
      <w:r>
        <w:rPr>
          <w:rFonts w:ascii="Times New Roman" w:eastAsia="宋体" w:hAnsi="Times New Roman" w:cs="Times New Roman" w:hint="eastAsia"/>
          <w:szCs w:val="21"/>
        </w:rPr>
        <w:t>遮光</w:t>
      </w:r>
      <w:r>
        <w:rPr>
          <w:rFonts w:ascii="Times New Roman" w:eastAsia="宋体" w:hAnsi="Times New Roman" w:cs="Times New Roman"/>
          <w:szCs w:val="21"/>
        </w:rPr>
        <w:t>度为</w:t>
      </w:r>
      <w:r>
        <w:rPr>
          <w:rFonts w:ascii="Times New Roman" w:eastAsia="宋体" w:hAnsi="Times New Roman" w:cs="Times New Roman"/>
          <w:szCs w:val="21"/>
        </w:rPr>
        <w:t>70%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4E8D0FC6" w14:textId="77777777" w:rsidR="00C445A0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说明：</w:t>
      </w:r>
      <w:r>
        <w:rPr>
          <w:rFonts w:ascii="Times New Roman" w:eastAsia="宋体" w:hAnsi="Times New Roman" w:cs="Times New Roman" w:hint="eastAsia"/>
          <w:szCs w:val="21"/>
        </w:rPr>
        <w:t>榴莲砧木苗播种、移苗和苗木嫁接时需要一定的荫蔽度，有利于苗木的快速生长，比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不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遮荫的可提前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宋体" w:eastAsia="宋体" w:hAnsi="宋体" w:cs="Times New Roman" w:hint="eastAsia"/>
          <w:szCs w:val="21"/>
        </w:rPr>
        <w:t>～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个月嫁接，嫁接时遮荫可提高嫁接的成活率。荫棚高度以方便田间工作为度。</w:t>
      </w:r>
    </w:p>
    <w:p w14:paraId="14A2EC55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05AD67E1" wp14:editId="6876E8B8">
            <wp:extent cx="1714500" cy="2286635"/>
            <wp:effectExtent l="0" t="0" r="0" b="8890"/>
            <wp:docPr id="276222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22758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34CACDB6" wp14:editId="6342840D">
            <wp:extent cx="3078480" cy="2310765"/>
            <wp:effectExtent l="0" t="0" r="7620" b="3810"/>
            <wp:docPr id="18077121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12131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44B5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4）品种选择</w:t>
      </w:r>
    </w:p>
    <w:p w14:paraId="4DC5A6B3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>选择新鲜、粒大、饱满、无病虫害的榴莲种子作砧木种子。</w:t>
      </w:r>
    </w:p>
    <w:p w14:paraId="3298FDCA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选择优质、高产、高抗、适销的优良品种作接穗。</w:t>
      </w:r>
    </w:p>
    <w:p w14:paraId="324D0347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目前国内榴莲砧木种子主要来源于国外，挑选饱满、无病虫害、无霉变、新鲜的种子留作砧木。目前生产上主要的榴莲品种有猫山王、金枕、黑刺、</w:t>
      </w:r>
      <w:proofErr w:type="gramStart"/>
      <w:r>
        <w:rPr>
          <w:rFonts w:ascii="宋体" w:eastAsia="宋体" w:hAnsi="宋体" w:hint="eastAsia"/>
        </w:rPr>
        <w:t>干尧等</w:t>
      </w:r>
      <w:proofErr w:type="gramEnd"/>
      <w:r>
        <w:rPr>
          <w:rFonts w:ascii="宋体" w:eastAsia="宋体" w:hAnsi="宋体" w:hint="eastAsia"/>
        </w:rPr>
        <w:t>。</w:t>
      </w:r>
    </w:p>
    <w:p w14:paraId="4F838CEA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）种子采集与调制</w:t>
      </w:r>
    </w:p>
    <w:p w14:paraId="04C1C9D9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榴莲果实充分成熟后，剥去果皮、果肉，清水洗净种子，选择粒大、饱满的种子作种，于阴凉处晾干，不宜暴晒。</w:t>
      </w:r>
    </w:p>
    <w:p w14:paraId="19693F55" w14:textId="77777777" w:rsidR="00C445A0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114300" distR="114300" wp14:anchorId="09D0C4C3" wp14:editId="29191EBE">
            <wp:extent cx="3451225" cy="2591435"/>
            <wp:effectExtent l="0" t="0" r="6350" b="8890"/>
            <wp:docPr id="1" name="图片 1" descr="IMG_20210722_16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722_1654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6DE0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）种子保存</w:t>
      </w:r>
    </w:p>
    <w:p w14:paraId="66172DF2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提倡随采、随处理、随播。如短期保存，晾干种子表面水分，于</w:t>
      </w:r>
      <w:r>
        <w:rPr>
          <w:rFonts w:ascii="Times New Roman" w:eastAsia="宋体" w:hAnsi="Times New Roman" w:cs="Times New Roman"/>
          <w:szCs w:val="21"/>
        </w:rPr>
        <w:t>25 ℃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30 ℃</w:t>
      </w:r>
      <w:r>
        <w:rPr>
          <w:rFonts w:ascii="Times New Roman" w:eastAsia="宋体" w:hAnsi="Times New Roman" w:cs="Times New Roman"/>
          <w:szCs w:val="21"/>
        </w:rPr>
        <w:t>阴凉干燥处保存</w:t>
      </w:r>
      <w:r>
        <w:rPr>
          <w:rFonts w:ascii="Times New Roman" w:eastAsia="宋体" w:hAnsi="Times New Roman" w:cs="Times New Roman"/>
          <w:szCs w:val="21"/>
        </w:rPr>
        <w:t>2 d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3 d</w:t>
      </w:r>
      <w:r>
        <w:rPr>
          <w:rFonts w:ascii="Times New Roman" w:eastAsia="宋体" w:hAnsi="Times New Roman" w:cs="Times New Roman"/>
          <w:szCs w:val="21"/>
        </w:rPr>
        <w:t>，避水和阳光暴晒。</w:t>
      </w:r>
    </w:p>
    <w:p w14:paraId="224A9B9F" w14:textId="77777777" w:rsidR="00C445A0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说明：</w:t>
      </w:r>
      <w:r>
        <w:rPr>
          <w:rFonts w:ascii="Times New Roman" w:eastAsia="宋体" w:hAnsi="Times New Roman" w:cs="Times New Roman" w:hint="eastAsia"/>
          <w:szCs w:val="21"/>
        </w:rPr>
        <w:t>作为培育榴莲砧木的果实必须饱满老熟，种子表皮粘着的果肉和糖分必须清洗干净，清洗处理不干净很容易引来蚂蚁等虫害。榴莲种子为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顽拗型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种子，不耐干燥和零上低温，贮藏要点是防止干燥、防止微生物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侵染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、防止贮藏中萌发。</w:t>
      </w:r>
    </w:p>
    <w:p w14:paraId="2340DC29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 w:hint="eastAsia"/>
          <w:szCs w:val="21"/>
        </w:rPr>
        <w:t>）播种催芽</w:t>
      </w:r>
    </w:p>
    <w:p w14:paraId="0A4AC99E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推荐种子播种催芽时期为每年</w: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/>
          <w:szCs w:val="21"/>
        </w:rPr>
        <w:t>月。</w:t>
      </w:r>
    </w:p>
    <w:p w14:paraId="72257921" w14:textId="77777777" w:rsidR="00C445A0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种子采用</w:t>
      </w:r>
      <w:r>
        <w:rPr>
          <w:rFonts w:ascii="Times New Roman" w:eastAsia="宋体" w:hAnsi="Times New Roman" w:cs="Times New Roman"/>
          <w:szCs w:val="21"/>
        </w:rPr>
        <w:t>5%</w:t>
      </w:r>
      <w:r>
        <w:rPr>
          <w:rFonts w:ascii="Times New Roman" w:eastAsia="宋体" w:hAnsi="Times New Roman" w:cs="Times New Roman"/>
          <w:szCs w:val="21"/>
        </w:rPr>
        <w:t>的高锰酸钾</w:t>
      </w:r>
      <w:r>
        <w:rPr>
          <w:rFonts w:ascii="Times New Roman" w:eastAsia="宋体" w:hAnsi="Times New Roman" w:cs="Times New Roman" w:hint="eastAsia"/>
          <w:szCs w:val="21"/>
        </w:rPr>
        <w:t>溶液，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0.3%</w:t>
      </w:r>
      <w:r>
        <w:rPr>
          <w:rFonts w:ascii="Times New Roman" w:eastAsia="宋体" w:hAnsi="Times New Roman" w:cs="Times New Roman"/>
          <w:szCs w:val="21"/>
        </w:rPr>
        <w:t>的硫酸铜</w:t>
      </w:r>
      <w:r>
        <w:rPr>
          <w:rFonts w:ascii="Times New Roman" w:eastAsia="宋体" w:hAnsi="Times New Roman" w:cs="Times New Roman" w:hint="eastAsia"/>
          <w:szCs w:val="21"/>
        </w:rPr>
        <w:t>溶液</w:t>
      </w:r>
      <w:r>
        <w:rPr>
          <w:rFonts w:ascii="Times New Roman" w:eastAsia="宋体" w:hAnsi="Times New Roman" w:cs="Times New Roman"/>
          <w:szCs w:val="21"/>
        </w:rPr>
        <w:t>浸泡</w:t>
      </w:r>
      <w:r>
        <w:rPr>
          <w:rFonts w:ascii="Times New Roman" w:eastAsia="宋体" w:hAnsi="Times New Roman" w:cs="Times New Roman"/>
          <w:szCs w:val="21"/>
        </w:rPr>
        <w:t>20 min</w:t>
      </w:r>
      <w:r>
        <w:rPr>
          <w:rFonts w:ascii="Times New Roman" w:eastAsia="宋体" w:hAnsi="Times New Roman" w:cs="Times New Roman"/>
          <w:szCs w:val="21"/>
        </w:rPr>
        <w:t>，或</w:t>
      </w:r>
      <w:r>
        <w:rPr>
          <w:rFonts w:ascii="Times New Roman" w:eastAsia="宋体" w:hAnsi="Times New Roman" w:cs="Times New Roman"/>
          <w:szCs w:val="21"/>
        </w:rPr>
        <w:t>70%</w:t>
      </w:r>
      <w:r>
        <w:rPr>
          <w:rFonts w:ascii="Times New Roman" w:eastAsia="宋体" w:hAnsi="Times New Roman" w:cs="Times New Roman" w:hint="eastAsia"/>
          <w:szCs w:val="21"/>
        </w:rPr>
        <w:t>甲基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硫菌灵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可湿性粉剂</w:t>
      </w:r>
      <w:r>
        <w:rPr>
          <w:rFonts w:ascii="Times New Roman" w:eastAsia="宋体" w:hAnsi="Times New Roman" w:cs="Times New Roman" w:hint="eastAsia"/>
          <w:szCs w:val="21"/>
        </w:rPr>
        <w:t>6</w:t>
      </w:r>
      <w:r>
        <w:rPr>
          <w:rFonts w:ascii="Times New Roman" w:eastAsia="宋体" w:hAnsi="Times New Roman" w:cs="Times New Roman"/>
          <w:szCs w:val="21"/>
        </w:rPr>
        <w:t>00</w:t>
      </w:r>
      <w:r>
        <w:rPr>
          <w:rFonts w:ascii="宋体" w:eastAsia="宋体" w:hAnsi="宋体" w:cs="Times New Roman" w:hint="eastAsia"/>
          <w:szCs w:val="21"/>
        </w:rPr>
        <w:t>～</w:t>
      </w:r>
      <w:r>
        <w:rPr>
          <w:rFonts w:ascii="Times New Roman" w:eastAsia="宋体" w:hAnsi="Times New Roman" w:cs="Times New Roman" w:hint="eastAsia"/>
          <w:szCs w:val="21"/>
        </w:rPr>
        <w:t>8</w:t>
      </w:r>
      <w:r>
        <w:rPr>
          <w:rFonts w:ascii="Times New Roman" w:eastAsia="宋体" w:hAnsi="Times New Roman" w:cs="Times New Roman"/>
          <w:szCs w:val="21"/>
        </w:rPr>
        <w:t>00</w:t>
      </w:r>
      <w:r>
        <w:rPr>
          <w:rFonts w:ascii="Times New Roman" w:eastAsia="宋体" w:hAnsi="Times New Roman" w:cs="Times New Roman" w:hint="eastAsia"/>
          <w:szCs w:val="21"/>
        </w:rPr>
        <w:t>倍液</w:t>
      </w:r>
      <w:r>
        <w:rPr>
          <w:rFonts w:ascii="Times New Roman" w:eastAsia="宋体" w:hAnsi="Times New Roman" w:cs="Times New Roman"/>
          <w:szCs w:val="21"/>
        </w:rPr>
        <w:t>浸泡</w:t>
      </w:r>
      <w:r>
        <w:rPr>
          <w:rFonts w:ascii="Times New Roman" w:eastAsia="宋体" w:hAnsi="Times New Roman" w:cs="Times New Roman"/>
          <w:szCs w:val="21"/>
        </w:rPr>
        <w:t>10 min</w:t>
      </w:r>
      <w:r>
        <w:rPr>
          <w:rFonts w:ascii="Times New Roman" w:eastAsia="宋体" w:hAnsi="Times New Roman" w:cs="Times New Roman"/>
          <w:szCs w:val="21"/>
        </w:rPr>
        <w:t>，将清水冲洗后的种子平铺于沙床上，播种完毕在上面均匀铺一层</w:t>
      </w:r>
      <w:r>
        <w:rPr>
          <w:rFonts w:ascii="Times New Roman" w:eastAsia="宋体" w:hAnsi="Times New Roman" w:cs="Times New Roman"/>
          <w:szCs w:val="21"/>
        </w:rPr>
        <w:t>1.5 cm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2.0 cm</w:t>
      </w:r>
      <w:r>
        <w:rPr>
          <w:rFonts w:ascii="Times New Roman" w:eastAsia="宋体" w:hAnsi="Times New Roman" w:cs="Times New Roman"/>
          <w:szCs w:val="21"/>
        </w:rPr>
        <w:t>厚的沙，</w:t>
      </w:r>
      <w:proofErr w:type="gramStart"/>
      <w:r>
        <w:rPr>
          <w:rFonts w:ascii="Times New Roman" w:eastAsia="宋体" w:hAnsi="Times New Roman" w:cs="Times New Roman"/>
          <w:szCs w:val="21"/>
        </w:rPr>
        <w:t>淋足水分</w:t>
      </w:r>
      <w:proofErr w:type="gramEnd"/>
      <w:r>
        <w:rPr>
          <w:rFonts w:ascii="Times New Roman" w:eastAsia="宋体" w:hAnsi="Times New Roman" w:cs="Times New Roman"/>
          <w:szCs w:val="21"/>
        </w:rPr>
        <w:t>。</w:t>
      </w:r>
    </w:p>
    <w:p w14:paraId="22A4D2D0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  <w:szCs w:val="21"/>
        </w:rPr>
        <w:t>晴天高温时，每天淋水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次，保持沙床湿润。雨天及时排水。及时清除沙床杂草。</w:t>
      </w:r>
    </w:p>
    <w:p w14:paraId="283837BA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种子先经催芽后再移床育苗，种子发芽率高，生长快而整齐，生产上都</w:t>
      </w:r>
      <w:proofErr w:type="gramStart"/>
      <w:r>
        <w:rPr>
          <w:rFonts w:ascii="宋体" w:eastAsia="宋体" w:hAnsi="宋体" w:hint="eastAsia"/>
        </w:rPr>
        <w:t>采用床播</w:t>
      </w:r>
      <w:r>
        <w:rPr>
          <w:rFonts w:ascii="宋体" w:eastAsia="宋体" w:hAnsi="宋体" w:hint="eastAsia"/>
        </w:rPr>
        <w:lastRenderedPageBreak/>
        <w:t>催芽</w:t>
      </w:r>
      <w:proofErr w:type="gramEnd"/>
      <w:r>
        <w:rPr>
          <w:rFonts w:ascii="宋体" w:eastAsia="宋体" w:hAnsi="宋体" w:hint="eastAsia"/>
        </w:rPr>
        <w:t>移栽的方法育苗。播种后要保持沙床湿润，若淋水不足沙床过干，榴莲种子便很快干燥而失去活力。但如果过湿，尤其是出现连续阴雨天沙床长时间过湿，种子也会霉烂，因此，要注意掌握床面的湿度。</w:t>
      </w:r>
    </w:p>
    <w:p w14:paraId="0FBE9CF6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3BD37D0" wp14:editId="4D1309C4">
            <wp:extent cx="2112645" cy="2816860"/>
            <wp:effectExtent l="0" t="0" r="1905" b="2540"/>
            <wp:docPr id="115769452" name="图片 2" descr="图片包含 户外, 草, 轨道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9452" name="图片 2" descr="图片包含 户外, 草, 轨道, 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108" cy="28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6E6A90EC" wp14:editId="09469D15">
            <wp:extent cx="2108835" cy="2811145"/>
            <wp:effectExtent l="0" t="0" r="5715" b="8255"/>
            <wp:docPr id="316427921" name="图片 3" descr="树丛旁的轨道上行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7921" name="图片 3" descr="树丛旁的轨道上行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898" cy="28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3A4C" w14:textId="77777777" w:rsidR="00C445A0" w:rsidRDefault="00000000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114300" distR="114300" wp14:anchorId="7504DF1B" wp14:editId="56EFFCA7">
            <wp:extent cx="4231005" cy="3173095"/>
            <wp:effectExtent l="0" t="0" r="7620" b="8255"/>
            <wp:docPr id="2" name="图片 2" descr="微信图片_2021092910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9291012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4089" w14:textId="77777777" w:rsidR="00C445A0" w:rsidRDefault="00C445A0">
      <w:pPr>
        <w:spacing w:line="360" w:lineRule="auto"/>
        <w:rPr>
          <w:rFonts w:ascii="宋体" w:eastAsia="宋体" w:hAnsi="宋体"/>
        </w:rPr>
      </w:pPr>
    </w:p>
    <w:p w14:paraId="3815BA30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8）育苗容器</w:t>
      </w:r>
    </w:p>
    <w:p w14:paraId="349484ED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选择黑色聚乙烯塑料袋或无纺布袋作为育苗容器，规格为直径</w:t>
      </w:r>
      <w:r>
        <w:rPr>
          <w:rFonts w:ascii="宋体" w:eastAsia="宋体" w:hAnsi="宋体"/>
        </w:rPr>
        <w:t>20 cm～25 cm、高25 cm～30 cm，底部有排水孔。</w:t>
      </w:r>
    </w:p>
    <w:p w14:paraId="40BC487F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生产上嫁接</w:t>
      </w:r>
      <w:proofErr w:type="gramStart"/>
      <w:r>
        <w:rPr>
          <w:rFonts w:ascii="宋体" w:eastAsia="宋体" w:hAnsi="宋体" w:hint="eastAsia"/>
        </w:rPr>
        <w:t>苗一般</w:t>
      </w:r>
      <w:proofErr w:type="gramEnd"/>
      <w:r>
        <w:rPr>
          <w:rFonts w:ascii="宋体" w:eastAsia="宋体" w:hAnsi="宋体" w:hint="eastAsia"/>
        </w:rPr>
        <w:t>用嫁接袋装苗，袋装培养砧木嫁接苗培育的方法，由于</w:t>
      </w:r>
      <w:proofErr w:type="gramStart"/>
      <w:r>
        <w:rPr>
          <w:rFonts w:ascii="宋体" w:eastAsia="宋体" w:hAnsi="宋体" w:hint="eastAsia"/>
        </w:rPr>
        <w:t>从移芽</w:t>
      </w:r>
      <w:r>
        <w:rPr>
          <w:rFonts w:ascii="宋体" w:eastAsia="宋体" w:hAnsi="宋体" w:hint="eastAsia"/>
        </w:rPr>
        <w:lastRenderedPageBreak/>
        <w:t>到</w:t>
      </w:r>
      <w:proofErr w:type="gramEnd"/>
      <w:r>
        <w:rPr>
          <w:rFonts w:ascii="宋体" w:eastAsia="宋体" w:hAnsi="宋体" w:hint="eastAsia"/>
        </w:rPr>
        <w:t>定植基本不伤根，成活率非常高，生长非常快，对树体的抗风力有一定的提高。</w:t>
      </w:r>
    </w:p>
    <w:p w14:paraId="12360628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9）育苗基质配制</w:t>
      </w:r>
    </w:p>
    <w:p w14:paraId="3D96F417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基质配方为充分腐熟农家肥（颗粒</w:t>
      </w:r>
      <w:r>
        <w:rPr>
          <w:rFonts w:ascii="宋体" w:eastAsia="宋体" w:hAnsi="宋体"/>
        </w:rPr>
        <w:t>0.5 cm～1.0 cm）或商品有机肥20%、红壤土（颗粒0.5 cm～1.0 cm）80%，充分混匀。</w:t>
      </w:r>
    </w:p>
    <w:p w14:paraId="631EDBBD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榴莲幼苗根系脆弱，需粘性强的红壤</w:t>
      </w:r>
      <w:proofErr w:type="gramStart"/>
      <w:r>
        <w:rPr>
          <w:rFonts w:ascii="宋体" w:eastAsia="宋体" w:hAnsi="宋体" w:hint="eastAsia"/>
        </w:rPr>
        <w:t>土保护</w:t>
      </w:r>
      <w:proofErr w:type="gramEnd"/>
      <w:r>
        <w:rPr>
          <w:rFonts w:ascii="宋体" w:eastAsia="宋体" w:hAnsi="宋体" w:hint="eastAsia"/>
        </w:rPr>
        <w:t>根系。育苗袋的营养土要富含有机质、保肥保水能力强、微酸性（</w:t>
      </w:r>
      <w:r>
        <w:rPr>
          <w:rFonts w:ascii="宋体" w:eastAsia="宋体" w:hAnsi="宋体"/>
        </w:rPr>
        <w:t>pH5.5～6.0）。不带病菌和虫卵。</w:t>
      </w:r>
    </w:p>
    <w:p w14:paraId="31E0C325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为研究不同基质对榴莲幼苗生长发育的影响，我们以红土为对照，设置3个处理组合，分别为</w:t>
      </w:r>
      <w:r>
        <w:rPr>
          <w:rFonts w:ascii="宋体" w:eastAsia="宋体" w:hAnsi="宋体"/>
        </w:rPr>
        <w:t>红土+椰糠(8:2)</w:t>
      </w:r>
      <w:r>
        <w:rPr>
          <w:rFonts w:ascii="宋体" w:eastAsia="宋体" w:hAnsi="宋体" w:hint="eastAsia"/>
        </w:rPr>
        <w:t>、</w:t>
      </w:r>
      <w:r>
        <w:rPr>
          <w:rFonts w:ascii="宋体" w:eastAsia="宋体" w:hAnsi="宋体"/>
        </w:rPr>
        <w:t>红土+花生壳(8:2)</w:t>
      </w:r>
      <w:r>
        <w:rPr>
          <w:rFonts w:ascii="宋体" w:eastAsia="宋体" w:hAnsi="宋体" w:hint="eastAsia"/>
        </w:rPr>
        <w:t>、</w:t>
      </w:r>
      <w:r>
        <w:rPr>
          <w:rFonts w:ascii="宋体" w:eastAsia="宋体" w:hAnsi="宋体"/>
        </w:rPr>
        <w:t>红土+花生壳+椰糠(7:2:1)</w:t>
      </w:r>
      <w:r>
        <w:rPr>
          <w:rFonts w:ascii="宋体" w:eastAsia="宋体" w:hAnsi="宋体" w:hint="eastAsia"/>
        </w:rPr>
        <w:t>，结果表明，以</w:t>
      </w:r>
      <w:r>
        <w:rPr>
          <w:rFonts w:ascii="宋体" w:eastAsia="宋体" w:hAnsi="宋体"/>
        </w:rPr>
        <w:t>红土+花生壳+椰糠(7:2:1)</w:t>
      </w:r>
      <w:r>
        <w:rPr>
          <w:rFonts w:ascii="宋体" w:eastAsia="宋体" w:hAnsi="宋体" w:hint="eastAsia"/>
        </w:rPr>
        <w:t>做基质，最适宜</w:t>
      </w:r>
      <w:r>
        <w:rPr>
          <w:rFonts w:ascii="宋体" w:eastAsia="宋体" w:hAnsi="宋体"/>
        </w:rPr>
        <w:t>榴莲幼苗生长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植株性状表现较好</w:t>
      </w:r>
      <w:r>
        <w:rPr>
          <w:rFonts w:ascii="宋体" w:eastAsia="宋体" w:hAnsi="宋体" w:hint="eastAsia"/>
        </w:rPr>
        <w:t>。</w:t>
      </w:r>
    </w:p>
    <w:p w14:paraId="16AB21FC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FBC7799" wp14:editId="0C44F5C3">
            <wp:extent cx="2428875" cy="3236595"/>
            <wp:effectExtent l="0" t="0" r="0" b="1905"/>
            <wp:docPr id="3194906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90604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706" cy="32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  <w:noProof/>
        </w:rPr>
        <w:drawing>
          <wp:inline distT="0" distB="0" distL="0" distR="0" wp14:anchorId="4C94F0C3" wp14:editId="08E54827">
            <wp:extent cx="2451100" cy="3267075"/>
            <wp:effectExtent l="0" t="0" r="6350" b="0"/>
            <wp:docPr id="6977488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48867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248" cy="33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7539" w14:textId="77777777" w:rsidR="00C445A0" w:rsidRDefault="00000000">
      <w:pPr>
        <w:spacing w:line="360" w:lineRule="auto"/>
        <w:ind w:firstLineChars="600" w:firstLine="126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以红土为基质 </w:t>
      </w:r>
      <w:r>
        <w:rPr>
          <w:rFonts w:ascii="宋体" w:eastAsia="宋体" w:hAnsi="宋体"/>
        </w:rPr>
        <w:t xml:space="preserve">                      </w:t>
      </w:r>
      <w:r>
        <w:rPr>
          <w:rFonts w:ascii="宋体" w:eastAsia="宋体" w:hAnsi="宋体" w:hint="eastAsia"/>
        </w:rPr>
        <w:t>以红土和花生壳为基质</w:t>
      </w:r>
    </w:p>
    <w:p w14:paraId="3CF4D9C8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F0DB571" wp14:editId="2BF68F83">
            <wp:extent cx="2440305" cy="3252470"/>
            <wp:effectExtent l="0" t="0" r="0" b="5080"/>
            <wp:docPr id="10034412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41216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718" cy="32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  <w:noProof/>
        </w:rPr>
        <w:drawing>
          <wp:inline distT="0" distB="0" distL="0" distR="0" wp14:anchorId="2CEC57CD" wp14:editId="01F12AB1">
            <wp:extent cx="2458085" cy="3275965"/>
            <wp:effectExtent l="0" t="0" r="0" b="635"/>
            <wp:docPr id="7969277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27796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817" cy="32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B1D7" w14:textId="77777777" w:rsidR="00C445A0" w:rsidRDefault="00000000">
      <w:pPr>
        <w:spacing w:line="360" w:lineRule="auto"/>
        <w:ind w:firstLineChars="400" w:firstLine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以红土和</w:t>
      </w:r>
      <w:proofErr w:type="gramStart"/>
      <w:r>
        <w:rPr>
          <w:rFonts w:ascii="宋体" w:eastAsia="宋体" w:hAnsi="宋体" w:hint="eastAsia"/>
        </w:rPr>
        <w:t>椰糠</w:t>
      </w:r>
      <w:proofErr w:type="gramEnd"/>
      <w:r>
        <w:rPr>
          <w:rFonts w:ascii="宋体" w:eastAsia="宋体" w:hAnsi="宋体" w:hint="eastAsia"/>
        </w:rPr>
        <w:t xml:space="preserve">为基质 </w:t>
      </w:r>
      <w:r>
        <w:rPr>
          <w:rFonts w:ascii="宋体" w:eastAsia="宋体" w:hAnsi="宋体"/>
        </w:rPr>
        <w:t xml:space="preserve">                </w:t>
      </w:r>
      <w:r>
        <w:rPr>
          <w:rFonts w:ascii="宋体" w:eastAsia="宋体" w:hAnsi="宋体" w:hint="eastAsia"/>
        </w:rPr>
        <w:t>以红土、椰糠和花生壳为基质</w:t>
      </w:r>
    </w:p>
    <w:p w14:paraId="5DDA32F6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10）基质装填和摆放</w:t>
      </w:r>
    </w:p>
    <w:p w14:paraId="16E1E781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基质在装填前湿润，含水量</w:t>
      </w:r>
      <w:r>
        <w:rPr>
          <w:rFonts w:ascii="宋体" w:eastAsia="宋体" w:hAnsi="宋体"/>
        </w:rPr>
        <w:t>10%～15%，装填后压实，将育苗袋整齐排放在垄上，按</w:t>
      </w:r>
      <w:proofErr w:type="gramStart"/>
      <w:r>
        <w:rPr>
          <w:rFonts w:ascii="宋体" w:eastAsia="宋体" w:hAnsi="宋体"/>
        </w:rPr>
        <w:t>每垄宽放</w:t>
      </w:r>
      <w:proofErr w:type="gramEnd"/>
      <w:r>
        <w:rPr>
          <w:rFonts w:ascii="宋体" w:eastAsia="宋体" w:hAnsi="宋体"/>
        </w:rPr>
        <w:t>3～5株，将育苗容器1/3埋于苗床内。</w:t>
      </w:r>
    </w:p>
    <w:p w14:paraId="737AF50F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营养土装填前保持</w:t>
      </w:r>
      <w:r>
        <w:rPr>
          <w:rFonts w:ascii="宋体" w:eastAsia="宋体" w:hAnsi="宋体"/>
        </w:rPr>
        <w:t>10%～15%的含水量，根据</w:t>
      </w:r>
      <w:proofErr w:type="gramStart"/>
      <w:r>
        <w:rPr>
          <w:rFonts w:ascii="宋体" w:eastAsia="宋体" w:hAnsi="宋体"/>
        </w:rPr>
        <w:t>垄</w:t>
      </w:r>
      <w:proofErr w:type="gramEnd"/>
      <w:r>
        <w:rPr>
          <w:rFonts w:ascii="宋体" w:eastAsia="宋体" w:hAnsi="宋体"/>
        </w:rPr>
        <w:t>宽和嫁接操作方便紧密摆放育苗袋，方便水分和肥料吸收渗透。</w:t>
      </w:r>
    </w:p>
    <w:p w14:paraId="4F183F4D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BFF8C43" wp14:editId="35B4B684">
            <wp:extent cx="2524125" cy="1894205"/>
            <wp:effectExtent l="0" t="0" r="0" b="0"/>
            <wp:docPr id="19285292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29215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517" cy="19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70CABE11" wp14:editId="2CEA8365">
            <wp:extent cx="2542540" cy="1908175"/>
            <wp:effectExtent l="0" t="0" r="0" b="0"/>
            <wp:docPr id="1870519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19142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028" cy="19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5ABD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11）芽苗移栽</w:t>
      </w:r>
    </w:p>
    <w:p w14:paraId="164308D6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移芽适期</w:t>
      </w:r>
      <w:proofErr w:type="gramEnd"/>
      <w:r>
        <w:rPr>
          <w:rFonts w:ascii="宋体" w:eastAsia="宋体" w:hAnsi="宋体" w:hint="eastAsia"/>
        </w:rPr>
        <w:t>：沙床催芽后</w:t>
      </w:r>
      <w:r>
        <w:rPr>
          <w:rFonts w:ascii="宋体" w:eastAsia="宋体" w:hAnsi="宋体"/>
        </w:rPr>
        <w:t>20 d～25 d，当芽长至10 cm</w:t>
      </w:r>
      <w:r>
        <w:rPr>
          <w:rFonts w:ascii="宋体" w:eastAsia="宋体" w:hAnsi="宋体" w:hint="eastAsia"/>
        </w:rPr>
        <w:t>左右</w:t>
      </w:r>
      <w:r>
        <w:rPr>
          <w:rFonts w:ascii="宋体" w:eastAsia="宋体" w:hAnsi="宋体"/>
        </w:rPr>
        <w:t>，</w:t>
      </w:r>
      <w:proofErr w:type="gramStart"/>
      <w:r>
        <w:rPr>
          <w:rFonts w:ascii="宋体" w:eastAsia="宋体" w:hAnsi="宋体"/>
        </w:rPr>
        <w:t>心叶未张开</w:t>
      </w:r>
      <w:proofErr w:type="gramEnd"/>
      <w:r>
        <w:rPr>
          <w:rFonts w:ascii="宋体" w:eastAsia="宋体" w:hAnsi="宋体"/>
        </w:rPr>
        <w:t>前</w:t>
      </w:r>
      <w:r>
        <w:rPr>
          <w:rFonts w:ascii="宋体" w:eastAsia="宋体" w:hAnsi="宋体" w:hint="eastAsia"/>
        </w:rPr>
        <w:t>为移栽适期</w:t>
      </w:r>
      <w:r>
        <w:rPr>
          <w:rFonts w:ascii="宋体" w:eastAsia="宋体" w:hAnsi="宋体"/>
        </w:rPr>
        <w:t>芽。晴天移植推荐每天9:00前和16:30后进行，阴天全天可移栽。</w:t>
      </w:r>
    </w:p>
    <w:p w14:paraId="24B6BD1B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移栽方法：移栽时先淋湿沙床，再将带种子和苗根的芽苗轻轻从沙床上拔起，并移植到育苗袋里，每个育苗袋栽种</w:t>
      </w:r>
      <w:r>
        <w:rPr>
          <w:rFonts w:ascii="宋体" w:eastAsia="宋体" w:hAnsi="宋体"/>
        </w:rPr>
        <w:t>1株，用小木棍插出8 cm～10 cm深的小洞，随即将幼芽的根植入洞内，填土盖至种子上面1.5 cm左右，在芽头周围用手指轻轻将土压实，并淋透定根水。</w:t>
      </w:r>
    </w:p>
    <w:p w14:paraId="1181739A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lastRenderedPageBreak/>
        <w:t>说明：</w:t>
      </w:r>
      <w:r>
        <w:rPr>
          <w:rFonts w:ascii="宋体" w:eastAsia="宋体" w:hAnsi="宋体"/>
        </w:rPr>
        <w:t>当芽长至5～10 cm、</w:t>
      </w:r>
      <w:proofErr w:type="gramStart"/>
      <w:r>
        <w:rPr>
          <w:rFonts w:ascii="宋体" w:eastAsia="宋体" w:hAnsi="宋体"/>
        </w:rPr>
        <w:t>心叶未张开</w:t>
      </w:r>
      <w:proofErr w:type="gramEnd"/>
      <w:r>
        <w:rPr>
          <w:rFonts w:ascii="宋体" w:eastAsia="宋体" w:hAnsi="宋体"/>
        </w:rPr>
        <w:t>前移芽，此时在根系生长期，移栽后可使受伤的根系迅速恢复，每天9:00前和16:30后进行移芽，平均气温26 ℃左右，空气湿度70%～80%。</w:t>
      </w:r>
    </w:p>
    <w:p w14:paraId="2E3C96AA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12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/>
        </w:rPr>
        <w:t>砧木苗管理</w:t>
      </w:r>
    </w:p>
    <w:p w14:paraId="656CC8AE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查苗补苗</w:t>
      </w:r>
      <w:r>
        <w:rPr>
          <w:rFonts w:ascii="宋体" w:eastAsia="宋体" w:hAnsi="宋体" w:hint="eastAsia"/>
        </w:rPr>
        <w:t>：</w:t>
      </w:r>
      <w:proofErr w:type="gramStart"/>
      <w:r>
        <w:rPr>
          <w:rFonts w:ascii="宋体" w:eastAsia="宋体" w:hAnsi="宋体" w:hint="eastAsia"/>
        </w:rPr>
        <w:t>移芽</w:t>
      </w:r>
      <w:proofErr w:type="gramEnd"/>
      <w:r>
        <w:rPr>
          <w:rFonts w:ascii="宋体" w:eastAsia="宋体" w:hAnsi="宋体" w:hint="eastAsia"/>
        </w:rPr>
        <w:t>7</w:t>
      </w:r>
      <w:r>
        <w:rPr>
          <w:rFonts w:ascii="宋体" w:eastAsia="宋体" w:hAnsi="宋体"/>
        </w:rPr>
        <w:t xml:space="preserve"> d后，及时检查苗木，未成活的及时补苗。</w:t>
      </w:r>
    </w:p>
    <w:p w14:paraId="195B9BA5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光照调节：砧木苗遮荫至第3～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批</w:t>
      </w:r>
      <w:r>
        <w:rPr>
          <w:rFonts w:ascii="宋体" w:eastAsia="宋体" w:hAnsi="宋体"/>
        </w:rPr>
        <w:t>新叶</w:t>
      </w:r>
      <w:r>
        <w:rPr>
          <w:rFonts w:ascii="宋体" w:eastAsia="宋体" w:hAnsi="宋体" w:hint="eastAsia"/>
        </w:rPr>
        <w:t>老熟后</w:t>
      </w:r>
      <w:r>
        <w:rPr>
          <w:rFonts w:ascii="宋体" w:eastAsia="宋体" w:hAnsi="宋体"/>
        </w:rPr>
        <w:t>逐步打开遮</w:t>
      </w:r>
      <w:r>
        <w:rPr>
          <w:rFonts w:ascii="宋体" w:eastAsia="宋体" w:hAnsi="宋体" w:hint="eastAsia"/>
        </w:rPr>
        <w:t>阳</w:t>
      </w:r>
      <w:r>
        <w:rPr>
          <w:rFonts w:ascii="宋体" w:eastAsia="宋体" w:hAnsi="宋体"/>
        </w:rPr>
        <w:t>网。</w:t>
      </w:r>
    </w:p>
    <w:p w14:paraId="6A6EDA03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水分管理</w:t>
      </w:r>
      <w:r>
        <w:rPr>
          <w:rFonts w:ascii="宋体" w:eastAsia="宋体" w:hAnsi="宋体" w:hint="eastAsia"/>
        </w:rPr>
        <w:t>：</w:t>
      </w:r>
      <w:proofErr w:type="gramStart"/>
      <w:r>
        <w:rPr>
          <w:rFonts w:ascii="宋体" w:eastAsia="宋体" w:hAnsi="宋体" w:hint="eastAsia"/>
        </w:rPr>
        <w:t>移芽后</w:t>
      </w:r>
      <w:proofErr w:type="gramEnd"/>
      <w:r>
        <w:rPr>
          <w:rFonts w:ascii="宋体" w:eastAsia="宋体" w:hAnsi="宋体" w:hint="eastAsia"/>
        </w:rPr>
        <w:t>保持容器袋内土壤湿润，晴天早、晚各淋水一</w:t>
      </w:r>
      <w:r>
        <w:rPr>
          <w:rFonts w:ascii="宋体" w:eastAsia="宋体" w:hAnsi="宋体"/>
        </w:rPr>
        <w:t>次，雨天及时排水。</w:t>
      </w:r>
    </w:p>
    <w:p w14:paraId="39AE9376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施肥管理：当</w:t>
      </w:r>
      <w:proofErr w:type="gramStart"/>
      <w:r>
        <w:rPr>
          <w:rFonts w:ascii="宋体" w:eastAsia="宋体" w:hAnsi="宋体" w:hint="eastAsia"/>
        </w:rPr>
        <w:t>砧木苗抽生</w:t>
      </w:r>
      <w:proofErr w:type="gramEnd"/>
      <w:r>
        <w:rPr>
          <w:rFonts w:ascii="宋体" w:eastAsia="宋体" w:hAnsi="宋体" w:hint="eastAsia"/>
        </w:rPr>
        <w:t>的第一次新梢老化后，即可开始施肥。每月薄施</w:t>
      </w:r>
      <w:r>
        <w:rPr>
          <w:rFonts w:ascii="宋体" w:eastAsia="宋体" w:hAnsi="宋体"/>
        </w:rPr>
        <w:t>2～3次水肥，用0.05%～0.1%复合肥（15-15-15）溶液淋施。嫁接前一个月停止施肥。肥料施用应符合NY/T 496的规定。</w:t>
      </w:r>
    </w:p>
    <w:p w14:paraId="795BDEB2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除草：及时人工拔除杂草。</w:t>
      </w:r>
    </w:p>
    <w:p w14:paraId="547B41C8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病虫害防治：防治对象</w:t>
      </w:r>
      <w:bookmarkStart w:id="3" w:name="_Hlk114042787"/>
      <w:r>
        <w:rPr>
          <w:rFonts w:ascii="宋体" w:eastAsia="宋体" w:hAnsi="宋体" w:hint="eastAsia"/>
        </w:rPr>
        <w:t>：炭疽病、藻斑病、木</w:t>
      </w:r>
      <w:proofErr w:type="gramStart"/>
      <w:r>
        <w:rPr>
          <w:rFonts w:ascii="宋体" w:eastAsia="宋体" w:hAnsi="宋体" w:hint="eastAsia"/>
        </w:rPr>
        <w:t>虱</w:t>
      </w:r>
      <w:proofErr w:type="gramEnd"/>
      <w:r>
        <w:rPr>
          <w:rFonts w:ascii="宋体" w:eastAsia="宋体" w:hAnsi="宋体" w:hint="eastAsia"/>
        </w:rPr>
        <w:t>等病虫害。</w:t>
      </w:r>
      <w:bookmarkEnd w:id="3"/>
      <w:r>
        <w:rPr>
          <w:rFonts w:ascii="宋体" w:eastAsia="宋体" w:hAnsi="宋体" w:hint="eastAsia"/>
        </w:rPr>
        <w:t>防治方法：</w:t>
      </w:r>
      <w:bookmarkStart w:id="4" w:name="_Hlk114042887"/>
      <w:r>
        <w:rPr>
          <w:rFonts w:ascii="宋体" w:eastAsia="宋体" w:hAnsi="宋体" w:hint="eastAsia"/>
        </w:rPr>
        <w:t>坚持“预防为主、综合防治”的原则</w:t>
      </w:r>
      <w:bookmarkEnd w:id="4"/>
      <w:r>
        <w:rPr>
          <w:rFonts w:ascii="宋体" w:eastAsia="宋体" w:hAnsi="宋体" w:hint="eastAsia"/>
        </w:rPr>
        <w:t>，药剂防治应符合</w:t>
      </w:r>
      <w:r>
        <w:rPr>
          <w:rFonts w:ascii="宋体" w:eastAsia="宋体" w:hAnsi="宋体"/>
        </w:rPr>
        <w:t>GB/T 8321</w:t>
      </w:r>
      <w:r>
        <w:rPr>
          <w:rFonts w:ascii="宋体" w:eastAsia="宋体" w:hAnsi="宋体" w:hint="eastAsia"/>
        </w:rPr>
        <w:t>（所有部分）</w:t>
      </w:r>
      <w:r>
        <w:rPr>
          <w:rFonts w:ascii="宋体" w:eastAsia="宋体" w:hAnsi="宋体"/>
        </w:rPr>
        <w:t>的规定，施用方法应</w:t>
      </w:r>
      <w:r>
        <w:rPr>
          <w:rFonts w:ascii="宋体" w:eastAsia="宋体" w:hAnsi="宋体" w:hint="eastAsia"/>
        </w:rPr>
        <w:t>遵守</w:t>
      </w:r>
      <w:r>
        <w:rPr>
          <w:rFonts w:ascii="宋体" w:eastAsia="宋体" w:hAnsi="宋体"/>
        </w:rPr>
        <w:t>NY/T 1276</w:t>
      </w:r>
      <w:r>
        <w:rPr>
          <w:rFonts w:ascii="宋体" w:eastAsia="宋体" w:hAnsi="宋体" w:hint="eastAsia"/>
        </w:rPr>
        <w:t>的规定</w:t>
      </w:r>
      <w:r>
        <w:rPr>
          <w:rFonts w:ascii="宋体" w:eastAsia="宋体" w:hAnsi="宋体"/>
        </w:rPr>
        <w:t>。主要病虫害防治方法</w:t>
      </w:r>
      <w:r>
        <w:rPr>
          <w:rFonts w:ascii="宋体" w:eastAsia="宋体" w:hAnsi="宋体" w:hint="eastAsia"/>
        </w:rPr>
        <w:t>见</w:t>
      </w:r>
      <w:r>
        <w:rPr>
          <w:rFonts w:ascii="宋体" w:eastAsia="宋体" w:hAnsi="宋体"/>
        </w:rPr>
        <w:t>附录A。</w:t>
      </w:r>
    </w:p>
    <w:p w14:paraId="17977DE2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移栽后注意保持土壤湿度，以提高保苗率。当苗萌发第1次新梢老化后，即可开始施肥。肥料可用人粪尿或豆饼等经过充分沤制腐熟后加少量复合肥，稀水1</w:t>
      </w:r>
      <w:r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～1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倍淋施。嫁接前一个月停止施肥，以防影响芽接成活率。</w:t>
      </w:r>
    </w:p>
    <w:p w14:paraId="29C513FB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榴莲苗期主要病虫害有炭疽病、藻斑病、木</w:t>
      </w:r>
      <w:proofErr w:type="gramStart"/>
      <w:r>
        <w:rPr>
          <w:rFonts w:ascii="宋体" w:eastAsia="宋体" w:hAnsi="宋体" w:hint="eastAsia"/>
        </w:rPr>
        <w:t>虱</w:t>
      </w:r>
      <w:proofErr w:type="gramEnd"/>
      <w:r>
        <w:rPr>
          <w:rFonts w:ascii="宋体" w:eastAsia="宋体" w:hAnsi="宋体" w:hint="eastAsia"/>
        </w:rPr>
        <w:t>等。坚持以“预防为主，综合防治”的原则，防治方法汇总后形成附录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。</w:t>
      </w:r>
    </w:p>
    <w:p w14:paraId="089C459A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移苗后最好适当遮荫，更有利于保苗和生长，比</w:t>
      </w:r>
      <w:proofErr w:type="gramStart"/>
      <w:r>
        <w:rPr>
          <w:rFonts w:ascii="宋体" w:eastAsia="宋体" w:hAnsi="宋体" w:hint="eastAsia"/>
        </w:rPr>
        <w:t>不</w:t>
      </w:r>
      <w:proofErr w:type="gramEnd"/>
      <w:r>
        <w:rPr>
          <w:rFonts w:ascii="宋体" w:eastAsia="宋体" w:hAnsi="宋体" w:hint="eastAsia"/>
        </w:rPr>
        <w:t>遮荫的可提前1～2个月芽接。但在嫁接前2个月内一定要彻底拆去遮荫设施，</w:t>
      </w:r>
      <w:proofErr w:type="gramStart"/>
      <w:r>
        <w:rPr>
          <w:rFonts w:ascii="宋体" w:eastAsia="宋体" w:hAnsi="宋体" w:hint="eastAsia"/>
        </w:rPr>
        <w:t>以炼苗准备</w:t>
      </w:r>
      <w:proofErr w:type="gramEnd"/>
      <w:r>
        <w:rPr>
          <w:rFonts w:ascii="宋体" w:eastAsia="宋体" w:hAnsi="宋体" w:hint="eastAsia"/>
        </w:rPr>
        <w:t>嫁接。</w:t>
      </w:r>
    </w:p>
    <w:p w14:paraId="6E26C802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13</w:t>
      </w:r>
      <w:r>
        <w:rPr>
          <w:rFonts w:ascii="宋体" w:eastAsia="宋体" w:hAnsi="宋体" w:hint="eastAsia"/>
        </w:rPr>
        <w:t>）芽条采集</w:t>
      </w:r>
    </w:p>
    <w:p w14:paraId="60D3F53A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选择品种优良纯正、生长势健壮的结果树作为芽条的母本树。在树冠外围的中、上部剪取生长充分成熟、芽眼饱满、无病虫害、粗细与砧木相近的枝条作为芽条，剪去1</w:t>
      </w:r>
      <w:r>
        <w:rPr>
          <w:rFonts w:ascii="宋体" w:eastAsia="宋体" w:hAnsi="宋体"/>
        </w:rPr>
        <w:t>/2</w:t>
      </w:r>
      <w:r>
        <w:rPr>
          <w:rFonts w:ascii="宋体" w:eastAsia="宋体" w:hAnsi="宋体" w:hint="eastAsia"/>
        </w:rPr>
        <w:t>叶片。一般随采随嫁接。如需短期储藏时，芽条用湿布包好于阴凉处</w:t>
      </w:r>
      <w:bookmarkStart w:id="5" w:name="_Hlk114045467"/>
      <w:r>
        <w:rPr>
          <w:rFonts w:ascii="宋体" w:eastAsia="宋体" w:hAnsi="宋体" w:hint="eastAsia"/>
        </w:rPr>
        <w:t>不超过</w:t>
      </w:r>
      <w:r>
        <w:rPr>
          <w:rFonts w:ascii="宋体" w:eastAsia="宋体" w:hAnsi="宋体"/>
        </w:rPr>
        <w:t>3 d</w:t>
      </w:r>
      <w:bookmarkEnd w:id="5"/>
      <w:r>
        <w:rPr>
          <w:rFonts w:ascii="宋体" w:eastAsia="宋体" w:hAnsi="宋体"/>
        </w:rPr>
        <w:t>。</w:t>
      </w:r>
    </w:p>
    <w:p w14:paraId="3E739FB1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接穗中所含养分多少及生命力强弱对嫁接的影响很大。在母树种性优良、生长健壮的前提下，还要精选能够充分接受阳光、发育粗壮充实、芽眼饱满、顶梢老熟、未萌芽和萌芽不久的枝条，这类枝条营养丰富、生命力强，是优良的接穗。切忌取营养不良、生长衰弱的荫蔽枝、下垂枝、</w:t>
      </w:r>
      <w:proofErr w:type="gramStart"/>
      <w:r>
        <w:rPr>
          <w:rFonts w:ascii="宋体" w:eastAsia="宋体" w:hAnsi="宋体" w:hint="eastAsia"/>
        </w:rPr>
        <w:t>病虫害枝做接穗</w:t>
      </w:r>
      <w:proofErr w:type="gramEnd"/>
      <w:r>
        <w:rPr>
          <w:rFonts w:ascii="宋体" w:eastAsia="宋体" w:hAnsi="宋体" w:hint="eastAsia"/>
        </w:rPr>
        <w:t>。榴莲接穗不耐久贮，最好采下后立即嫁接。短期贮藏要做好保湿包装，置于阴凉条件下可保存</w:t>
      </w:r>
      <w:r>
        <w:rPr>
          <w:rFonts w:ascii="宋体" w:eastAsia="宋体" w:hAnsi="宋体"/>
        </w:rPr>
        <w:t>2 d～3 d</w:t>
      </w:r>
      <w:r>
        <w:rPr>
          <w:rFonts w:ascii="宋体" w:eastAsia="宋体" w:hAnsi="宋体" w:hint="eastAsia"/>
        </w:rPr>
        <w:t>。</w:t>
      </w:r>
    </w:p>
    <w:p w14:paraId="74C2192C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BBF7EDA" wp14:editId="3C723DC6">
            <wp:extent cx="4241165" cy="2823210"/>
            <wp:effectExtent l="0" t="0" r="6985" b="5715"/>
            <wp:docPr id="14944271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27159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9EF3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14</w:t>
      </w:r>
      <w:r>
        <w:rPr>
          <w:rFonts w:ascii="宋体" w:eastAsia="宋体" w:hAnsi="宋体" w:hint="eastAsia"/>
        </w:rPr>
        <w:t>）嫁接时期</w:t>
      </w:r>
    </w:p>
    <w:p w14:paraId="777AB4C1" w14:textId="77777777" w:rsidR="00C445A0" w:rsidRDefault="00000000">
      <w:pPr>
        <w:pStyle w:val="aa"/>
        <w:spacing w:line="360" w:lineRule="auto"/>
        <w:ind w:firstLine="420"/>
      </w:pPr>
      <w:r>
        <w:rPr>
          <w:rFonts w:hint="eastAsia"/>
        </w:rPr>
        <w:t>周年均可嫁接，一年中以</w:t>
      </w:r>
      <w:r>
        <w:t>2</w:t>
      </w:r>
      <w:r>
        <w:rPr>
          <w:rFonts w:hint="eastAsia"/>
        </w:rPr>
        <w:t>月至翌年4月、气温在20</w:t>
      </w:r>
      <w:r>
        <w:rPr>
          <w:rFonts w:hAnsi="宋体" w:hint="eastAsia"/>
        </w:rPr>
        <w:t>～</w:t>
      </w:r>
      <w:r>
        <w:rPr>
          <w:rFonts w:hint="eastAsia"/>
        </w:rPr>
        <w:t>25℃时嫁接为宜。</w:t>
      </w:r>
    </w:p>
    <w:p w14:paraId="39754035" w14:textId="77777777" w:rsidR="00C445A0" w:rsidRDefault="00000000">
      <w:pPr>
        <w:spacing w:line="360" w:lineRule="auto"/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说明：</w:t>
      </w:r>
      <w:r>
        <w:rPr>
          <w:rFonts w:ascii="宋体" w:eastAsia="宋体" w:hAnsi="宋体" w:hint="eastAsia"/>
        </w:rPr>
        <w:t>榴莲嫁接</w:t>
      </w:r>
      <w:proofErr w:type="gramStart"/>
      <w:r>
        <w:rPr>
          <w:rFonts w:ascii="宋体" w:eastAsia="宋体" w:hAnsi="宋体" w:hint="eastAsia"/>
        </w:rPr>
        <w:t>最</w:t>
      </w:r>
      <w:proofErr w:type="gramEnd"/>
      <w:r>
        <w:rPr>
          <w:rFonts w:ascii="宋体" w:eastAsia="宋体" w:hAnsi="宋体" w:hint="eastAsia"/>
        </w:rPr>
        <w:t>忌高温多雨或低温干旱天气，</w:t>
      </w:r>
      <w:proofErr w:type="gramStart"/>
      <w:r>
        <w:rPr>
          <w:rFonts w:ascii="宋体" w:eastAsia="宋体" w:hAnsi="宋体" w:hint="eastAsia"/>
        </w:rPr>
        <w:t>芽接位</w:t>
      </w:r>
      <w:proofErr w:type="gramEnd"/>
      <w:r>
        <w:rPr>
          <w:rFonts w:ascii="宋体" w:eastAsia="宋体" w:hAnsi="宋体" w:hint="eastAsia"/>
        </w:rPr>
        <w:t>愈伤组织需要一定的温度和水分，温度过高或过低，都会影响愈伤组织的形成速度和形成量，甚至还会导致愈伤组织死亡。接穗只有在一定的湿度下才能保持生命力，湿度过低，接穗很快干死，湿度过高，接口浸水，影响愈伤组织形成，严重时可使接穗死亡。</w:t>
      </w:r>
    </w:p>
    <w:p w14:paraId="622D00E7" w14:textId="77777777" w:rsidR="00C445A0" w:rsidRPr="00ED641A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（</w:t>
      </w:r>
      <w:r w:rsidRPr="00ED641A">
        <w:rPr>
          <w:rFonts w:ascii="Times New Roman" w:eastAsia="宋体" w:hAnsi="Times New Roman" w:cs="Times New Roman"/>
          <w:szCs w:val="21"/>
        </w:rPr>
        <w:t>15</w:t>
      </w:r>
      <w:r w:rsidRPr="00ED641A">
        <w:rPr>
          <w:rFonts w:ascii="Times New Roman" w:eastAsia="宋体" w:hAnsi="Times New Roman" w:cs="Times New Roman" w:hint="eastAsia"/>
          <w:szCs w:val="21"/>
        </w:rPr>
        <w:t>）嫁接方法</w:t>
      </w:r>
    </w:p>
    <w:p w14:paraId="73887AFA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 w:rsidRPr="00ED641A">
        <w:rPr>
          <w:rFonts w:ascii="Times New Roman" w:eastAsia="宋体" w:hAnsi="Times New Roman" w:cs="Times New Roman" w:hint="eastAsia"/>
          <w:kern w:val="0"/>
          <w:szCs w:val="21"/>
        </w:rPr>
        <w:t>可采用带叶和不带叶切接方法。嫁接时间应选择早晚或阴天，温度过高或低温阴雨天气不宜嫁接。</w:t>
      </w:r>
    </w:p>
    <w:p w14:paraId="55E2B996" w14:textId="77777777" w:rsidR="00C445A0" w:rsidRPr="00ED641A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ED641A">
        <w:rPr>
          <w:rFonts w:ascii="宋体" w:eastAsia="宋体" w:hAnsi="宋体" w:cs="Times New Roman" w:hint="eastAsia"/>
          <w:b/>
          <w:bCs/>
          <w:kern w:val="0"/>
          <w:szCs w:val="21"/>
        </w:rPr>
        <w:t>①</w:t>
      </w:r>
      <w:r w:rsidRPr="00ED641A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带叶切接方法：</w:t>
      </w:r>
    </w:p>
    <w:p w14:paraId="75F69791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 w:rsidRPr="00ED641A">
        <w:rPr>
          <w:rFonts w:ascii="Times New Roman" w:eastAsia="宋体" w:hAnsi="Times New Roman" w:cs="Times New Roman" w:hint="eastAsia"/>
          <w:kern w:val="0"/>
          <w:szCs w:val="21"/>
        </w:rPr>
        <w:t>切削砧木：选择砧木茎粗</w:t>
      </w:r>
      <w:r w:rsidRPr="00ED641A">
        <w:rPr>
          <w:rFonts w:ascii="Times New Roman" w:eastAsia="宋体" w:hAnsi="Times New Roman" w:cs="Times New Roman"/>
          <w:kern w:val="0"/>
          <w:szCs w:val="21"/>
        </w:rPr>
        <w:t>0.5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1.0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，离地</w:t>
      </w:r>
      <w:r w:rsidRPr="00ED641A">
        <w:rPr>
          <w:rFonts w:ascii="Times New Roman" w:eastAsia="宋体" w:hAnsi="Times New Roman" w:cs="Times New Roman"/>
          <w:kern w:val="0"/>
          <w:szCs w:val="21"/>
        </w:rPr>
        <w:t>15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25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处截断，截面光滑平整，光滑、顺直的一侧用刀稍带木质部向下垂直切下，切口宽度和接穗切面相当或稍大于接穗切面。</w:t>
      </w:r>
    </w:p>
    <w:p w14:paraId="10217AFB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proofErr w:type="gramStart"/>
      <w:r w:rsidRPr="00ED641A">
        <w:rPr>
          <w:rFonts w:ascii="Times New Roman" w:eastAsia="宋体" w:hAnsi="Times New Roman" w:cs="Times New Roman" w:hint="eastAsia"/>
          <w:kern w:val="0"/>
          <w:szCs w:val="21"/>
        </w:rPr>
        <w:t>削</w:t>
      </w:r>
      <w:proofErr w:type="gramEnd"/>
      <w:r w:rsidRPr="00ED641A">
        <w:rPr>
          <w:rFonts w:ascii="Times New Roman" w:eastAsia="宋体" w:hAnsi="Times New Roman" w:cs="Times New Roman" w:hint="eastAsia"/>
          <w:kern w:val="0"/>
          <w:szCs w:val="21"/>
        </w:rPr>
        <w:t>接穗：将接穗下端削成深达木质部</w:t>
      </w:r>
      <w:r w:rsidRPr="00ED641A">
        <w:rPr>
          <w:rFonts w:ascii="Times New Roman" w:eastAsia="宋体" w:hAnsi="Times New Roman" w:cs="Times New Roman"/>
          <w:kern w:val="0"/>
          <w:szCs w:val="21"/>
        </w:rPr>
        <w:t>1/3</w:t>
      </w:r>
      <w:r w:rsidRPr="00ED641A">
        <w:rPr>
          <w:rFonts w:ascii="Times New Roman" w:eastAsia="宋体" w:hAnsi="Times New Roman" w:cs="Times New Roman"/>
          <w:kern w:val="0"/>
          <w:szCs w:val="21"/>
        </w:rPr>
        <w:t>的平直光滑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削</w:t>
      </w:r>
      <w:r w:rsidRPr="00ED641A">
        <w:rPr>
          <w:rFonts w:ascii="Times New Roman" w:eastAsia="宋体" w:hAnsi="Times New Roman" w:cs="Times New Roman"/>
          <w:kern w:val="0"/>
          <w:szCs w:val="21"/>
        </w:rPr>
        <w:t>面，削面与砧木削面相当，削面以上留</w:t>
      </w:r>
      <w:r w:rsidRPr="00ED641A">
        <w:rPr>
          <w:rFonts w:ascii="Times New Roman" w:eastAsia="宋体" w:hAnsi="Times New Roman" w:cs="Times New Roman"/>
          <w:kern w:val="0"/>
          <w:szCs w:val="21"/>
        </w:rPr>
        <w:t>1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2</w:t>
      </w:r>
      <w:r w:rsidRPr="00ED641A">
        <w:rPr>
          <w:rFonts w:ascii="Times New Roman" w:eastAsia="宋体" w:hAnsi="Times New Roman" w:cs="Times New Roman"/>
          <w:kern w:val="0"/>
          <w:szCs w:val="21"/>
        </w:rPr>
        <w:t>个芽，再将下端相对的另一侧削成</w:t>
      </w:r>
      <w:r w:rsidRPr="00ED641A">
        <w:rPr>
          <w:rFonts w:ascii="Times New Roman" w:eastAsia="宋体" w:hAnsi="Times New Roman" w:cs="Times New Roman"/>
          <w:kern w:val="0"/>
          <w:szCs w:val="21"/>
        </w:rPr>
        <w:t>45 ℃</w:t>
      </w:r>
      <w:r w:rsidRPr="00ED641A">
        <w:rPr>
          <w:rFonts w:ascii="Times New Roman" w:eastAsia="宋体" w:hAnsi="Times New Roman" w:cs="Times New Roman"/>
          <w:kern w:val="0"/>
          <w:szCs w:val="21"/>
        </w:rPr>
        <w:t>的小斜面，略带木质部。</w:t>
      </w:r>
    </w:p>
    <w:p w14:paraId="6F77B8D6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 w:rsidRPr="00ED641A">
        <w:rPr>
          <w:rFonts w:ascii="Times New Roman" w:eastAsia="宋体" w:hAnsi="Times New Roman" w:cs="Times New Roman" w:hint="eastAsia"/>
          <w:kern w:val="0"/>
          <w:szCs w:val="21"/>
        </w:rPr>
        <w:t>插接穗：将接穗长削面对准砧木大切面，形成层对准。</w:t>
      </w:r>
    </w:p>
    <w:p w14:paraId="5EFAD8C9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 w:rsidRPr="00ED641A">
        <w:rPr>
          <w:rFonts w:ascii="Times New Roman" w:eastAsia="宋体" w:hAnsi="Times New Roman" w:cs="Times New Roman" w:hint="eastAsia"/>
          <w:kern w:val="0"/>
          <w:szCs w:val="21"/>
        </w:rPr>
        <w:t>缚扎：插接穗后用塑料薄膜带自下而上</w:t>
      </w:r>
      <w:proofErr w:type="gramStart"/>
      <w:r w:rsidRPr="00ED641A">
        <w:rPr>
          <w:rFonts w:ascii="Times New Roman" w:eastAsia="宋体" w:hAnsi="Times New Roman" w:cs="Times New Roman" w:hint="eastAsia"/>
          <w:kern w:val="0"/>
          <w:szCs w:val="21"/>
        </w:rPr>
        <w:t>缚</w:t>
      </w:r>
      <w:proofErr w:type="gramEnd"/>
      <w:r w:rsidRPr="00ED641A">
        <w:rPr>
          <w:rFonts w:ascii="Times New Roman" w:eastAsia="宋体" w:hAnsi="Times New Roman" w:cs="Times New Roman" w:hint="eastAsia"/>
          <w:kern w:val="0"/>
          <w:szCs w:val="21"/>
        </w:rPr>
        <w:t>扎至接穗，密封固定。</w:t>
      </w:r>
    </w:p>
    <w:p w14:paraId="585B785A" w14:textId="77777777" w:rsidR="00C445A0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5B8A0D6" wp14:editId="16FEE54C">
            <wp:extent cx="2164080" cy="2883535"/>
            <wp:effectExtent l="0" t="0" r="7620" b="0"/>
            <wp:docPr id="9982282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28243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BAF46E3" wp14:editId="1E3F47BC">
            <wp:extent cx="2158365" cy="2871470"/>
            <wp:effectExtent l="0" t="0" r="0" b="5080"/>
            <wp:docPr id="21117866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86635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4ECA9" w14:textId="77777777" w:rsidR="00C445A0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CAFC5E5" wp14:editId="7E47D0C8">
            <wp:extent cx="2139950" cy="2859405"/>
            <wp:effectExtent l="0" t="0" r="0" b="0"/>
            <wp:docPr id="14207463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46327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4218CC2" wp14:editId="3621AAF2">
            <wp:extent cx="2114550" cy="2816225"/>
            <wp:effectExtent l="0" t="0" r="0" b="3175"/>
            <wp:docPr id="9125556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55671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81" cy="282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7F2AD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 w:rsidRPr="00ED641A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）带叶切接</w:t>
      </w:r>
    </w:p>
    <w:p w14:paraId="1F45A42D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proofErr w:type="gramStart"/>
      <w:r w:rsidRPr="00ED641A">
        <w:rPr>
          <w:rFonts w:ascii="Times New Roman" w:eastAsia="宋体" w:hAnsi="Times New Roman" w:cs="Times New Roman"/>
          <w:kern w:val="0"/>
          <w:szCs w:val="21"/>
        </w:rPr>
        <w:t>削</w:t>
      </w:r>
      <w:proofErr w:type="gramEnd"/>
      <w:r w:rsidRPr="00ED641A">
        <w:rPr>
          <w:rFonts w:ascii="Times New Roman" w:eastAsia="宋体" w:hAnsi="Times New Roman" w:cs="Times New Roman"/>
          <w:kern w:val="0"/>
          <w:szCs w:val="21"/>
        </w:rPr>
        <w:t>砧木：选择砧木茎粗</w:t>
      </w:r>
      <w:r w:rsidRPr="00ED641A">
        <w:rPr>
          <w:rFonts w:ascii="Times New Roman" w:eastAsia="宋体" w:hAnsi="Times New Roman" w:cs="Times New Roman"/>
          <w:kern w:val="0"/>
          <w:szCs w:val="21"/>
        </w:rPr>
        <w:t>0.5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1.0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，离地</w:t>
      </w:r>
      <w:r w:rsidRPr="00ED641A">
        <w:rPr>
          <w:rFonts w:ascii="Times New Roman" w:eastAsia="宋体" w:hAnsi="Times New Roman" w:cs="Times New Roman"/>
          <w:kern w:val="0"/>
          <w:szCs w:val="21"/>
        </w:rPr>
        <w:t>25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30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处截断，光滑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Pr="00ED641A">
        <w:rPr>
          <w:rFonts w:ascii="Times New Roman" w:eastAsia="宋体" w:hAnsi="Times New Roman" w:cs="Times New Roman"/>
          <w:kern w:val="0"/>
          <w:szCs w:val="21"/>
        </w:rPr>
        <w:t>一侧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用刀</w:t>
      </w:r>
      <w:r w:rsidRPr="00ED641A">
        <w:rPr>
          <w:rFonts w:ascii="Times New Roman" w:eastAsia="宋体" w:hAnsi="Times New Roman" w:cs="Times New Roman"/>
          <w:kern w:val="0"/>
          <w:szCs w:val="21"/>
        </w:rPr>
        <w:t>纵向间隔</w:t>
      </w:r>
      <w:r w:rsidRPr="00ED641A">
        <w:rPr>
          <w:rFonts w:ascii="Times New Roman" w:eastAsia="宋体" w:hAnsi="Times New Roman" w:cs="Times New Roman"/>
          <w:kern w:val="0"/>
          <w:szCs w:val="21"/>
        </w:rPr>
        <w:t>1.0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1.5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处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切</w:t>
      </w:r>
      <w:r w:rsidRPr="00ED641A">
        <w:rPr>
          <w:rFonts w:ascii="Times New Roman" w:eastAsia="宋体" w:hAnsi="Times New Roman" w:cs="Times New Roman"/>
          <w:kern w:val="0"/>
          <w:szCs w:val="21"/>
        </w:rPr>
        <w:t>2</w:t>
      </w:r>
      <w:r w:rsidRPr="00ED641A">
        <w:rPr>
          <w:rFonts w:ascii="Times New Roman" w:eastAsia="宋体" w:hAnsi="Times New Roman" w:cs="Times New Roman"/>
          <w:kern w:val="0"/>
          <w:szCs w:val="21"/>
        </w:rPr>
        <w:t>刀，挑皮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ED641A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cm</w:t>
      </w:r>
      <w:r w:rsidRPr="00ED641A">
        <w:rPr>
          <w:rFonts w:ascii="宋体" w:eastAsia="宋体" w:hAnsi="宋体" w:cs="Times New Roman" w:hint="eastAsia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 xml:space="preserve">3 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，挑皮面稍大于接穗切面。</w:t>
      </w:r>
    </w:p>
    <w:p w14:paraId="4DB81735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proofErr w:type="gramStart"/>
      <w:r w:rsidRPr="00ED641A">
        <w:rPr>
          <w:rFonts w:ascii="Times New Roman" w:eastAsia="宋体" w:hAnsi="Times New Roman" w:cs="Times New Roman" w:hint="eastAsia"/>
          <w:kern w:val="0"/>
          <w:szCs w:val="21"/>
        </w:rPr>
        <w:t>削</w:t>
      </w:r>
      <w:proofErr w:type="gramEnd"/>
      <w:r w:rsidRPr="00ED641A">
        <w:rPr>
          <w:rFonts w:ascii="Times New Roman" w:eastAsia="宋体" w:hAnsi="Times New Roman" w:cs="Times New Roman" w:hint="eastAsia"/>
          <w:kern w:val="0"/>
          <w:szCs w:val="21"/>
        </w:rPr>
        <w:t>接穗：接穗留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1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个芽，剪去</w:t>
      </w:r>
      <w:r w:rsidRPr="00ED641A">
        <w:rPr>
          <w:rFonts w:ascii="Times New Roman" w:eastAsia="宋体" w:hAnsi="Times New Roman" w:cs="Times New Roman"/>
          <w:kern w:val="0"/>
          <w:szCs w:val="21"/>
        </w:rPr>
        <w:t>1/2</w:t>
      </w:r>
      <w:r w:rsidRPr="00ED641A">
        <w:rPr>
          <w:rFonts w:ascii="Times New Roman" w:eastAsia="宋体" w:hAnsi="Times New Roman" w:cs="Times New Roman"/>
          <w:kern w:val="0"/>
          <w:szCs w:val="21"/>
        </w:rPr>
        <w:t>叶片，将接穗下端，接芽背面一侧，削成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长</w:t>
      </w:r>
      <w:r w:rsidRPr="00ED641A">
        <w:rPr>
          <w:rFonts w:ascii="Times New Roman" w:eastAsia="宋体" w:hAnsi="Times New Roman" w:cs="Times New Roman"/>
          <w:kern w:val="0"/>
          <w:szCs w:val="21"/>
        </w:rPr>
        <w:t>1.5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2.5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、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宽</w:t>
      </w:r>
      <w:r w:rsidRPr="00ED641A">
        <w:rPr>
          <w:rFonts w:ascii="Times New Roman" w:eastAsia="宋体" w:hAnsi="Times New Roman" w:cs="Times New Roman"/>
          <w:kern w:val="0"/>
          <w:szCs w:val="21"/>
        </w:rPr>
        <w:t>约</w:t>
      </w:r>
      <w:r w:rsidRPr="00ED641A">
        <w:rPr>
          <w:rFonts w:ascii="Times New Roman" w:eastAsia="宋体" w:hAnsi="Times New Roman" w:cs="Times New Roman"/>
          <w:kern w:val="0"/>
          <w:szCs w:val="21"/>
        </w:rPr>
        <w:t>0.5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1 cm</w:t>
      </w:r>
      <w:r w:rsidRPr="00ED641A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Pr="00ED641A">
        <w:rPr>
          <w:rFonts w:ascii="Times New Roman" w:eastAsia="宋体" w:hAnsi="Times New Roman" w:cs="Times New Roman"/>
          <w:kern w:val="0"/>
          <w:szCs w:val="21"/>
        </w:rPr>
        <w:t>深达木质部</w:t>
      </w:r>
      <w:r w:rsidRPr="00ED641A">
        <w:rPr>
          <w:rFonts w:ascii="Times New Roman" w:eastAsia="宋体" w:hAnsi="Times New Roman" w:cs="Times New Roman"/>
          <w:kern w:val="0"/>
          <w:szCs w:val="21"/>
        </w:rPr>
        <w:t>1/3</w:t>
      </w:r>
      <w:r w:rsidRPr="00ED641A">
        <w:rPr>
          <w:rFonts w:ascii="Times New Roman" w:eastAsia="宋体" w:hAnsi="Times New Roman" w:cs="Times New Roman"/>
          <w:kern w:val="0"/>
          <w:szCs w:val="21"/>
        </w:rPr>
        <w:t>的平直光滑的斜面，略带木质部，再将下端相对的另一侧削成</w:t>
      </w:r>
      <w:r w:rsidRPr="00ED641A">
        <w:rPr>
          <w:rFonts w:ascii="Times New Roman" w:eastAsia="宋体" w:hAnsi="Times New Roman" w:cs="Times New Roman"/>
          <w:kern w:val="0"/>
          <w:szCs w:val="21"/>
        </w:rPr>
        <w:t>45 ℃</w:t>
      </w:r>
      <w:r w:rsidRPr="00ED641A">
        <w:rPr>
          <w:rFonts w:ascii="Times New Roman" w:eastAsia="宋体" w:hAnsi="Times New Roman" w:cs="Times New Roman"/>
          <w:kern w:val="0"/>
          <w:szCs w:val="21"/>
        </w:rPr>
        <w:t>的小斜面，略带木质部。</w:t>
      </w:r>
    </w:p>
    <w:p w14:paraId="2A5F2352" w14:textId="77777777" w:rsidR="00C445A0" w:rsidRPr="00ED641A" w:rsidRDefault="00000000">
      <w:pPr>
        <w:spacing w:line="360" w:lineRule="auto"/>
        <w:ind w:firstLineChars="200" w:firstLine="420"/>
        <w:rPr>
          <w:rFonts w:ascii="宋体" w:eastAsia="宋体" w:hAnsi="Times New Roman" w:cs="Times New Roman"/>
          <w:kern w:val="0"/>
          <w:szCs w:val="21"/>
        </w:rPr>
      </w:pPr>
      <w:r w:rsidRPr="00ED641A">
        <w:rPr>
          <w:rFonts w:ascii="宋体" w:eastAsia="宋体" w:hAnsi="Times New Roman" w:cs="Times New Roman" w:hint="eastAsia"/>
          <w:kern w:val="0"/>
          <w:szCs w:val="21"/>
        </w:rPr>
        <w:t>插接穗：将接穗基部的斜削面和砧木挑皮面的形成层对准，砧木挑起的</w:t>
      </w:r>
      <w:proofErr w:type="gramStart"/>
      <w:r w:rsidRPr="00ED641A">
        <w:rPr>
          <w:rFonts w:ascii="宋体" w:eastAsia="宋体" w:hAnsi="Times New Roman" w:cs="Times New Roman" w:hint="eastAsia"/>
          <w:kern w:val="0"/>
          <w:szCs w:val="21"/>
        </w:rPr>
        <w:t>皮包住</w:t>
      </w:r>
      <w:proofErr w:type="gramEnd"/>
      <w:r w:rsidRPr="00ED641A">
        <w:rPr>
          <w:rFonts w:ascii="宋体" w:eastAsia="宋体" w:hAnsi="Times New Roman" w:cs="Times New Roman" w:hint="eastAsia"/>
          <w:kern w:val="0"/>
          <w:szCs w:val="21"/>
        </w:rPr>
        <w:t>接穗并用嫁接膜绑扎固定。</w:t>
      </w:r>
    </w:p>
    <w:p w14:paraId="1EDADD2E" w14:textId="178CCB39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 w:rsidRPr="00ED641A">
        <w:rPr>
          <w:rFonts w:ascii="Times New Roman" w:eastAsia="宋体" w:hAnsi="Times New Roman" w:cs="Times New Roman"/>
          <w:kern w:val="0"/>
          <w:szCs w:val="21"/>
        </w:rPr>
        <w:t>封接穗：用宽</w:t>
      </w:r>
      <w:r w:rsidRPr="00ED641A">
        <w:rPr>
          <w:rFonts w:ascii="Times New Roman" w:eastAsia="宋体" w:hAnsi="Times New Roman" w:cs="Times New Roman"/>
          <w:kern w:val="0"/>
          <w:szCs w:val="21"/>
        </w:rPr>
        <w:t>10.0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12.0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，长</w:t>
      </w:r>
      <w:r w:rsidRPr="00ED641A">
        <w:rPr>
          <w:rFonts w:ascii="Times New Roman" w:eastAsia="宋体" w:hAnsi="Times New Roman" w:cs="Times New Roman"/>
          <w:kern w:val="0"/>
          <w:szCs w:val="21"/>
        </w:rPr>
        <w:t>15.0</w:t>
      </w:r>
      <w:r w:rsidRPr="00ED641A">
        <w:rPr>
          <w:rFonts w:ascii="Times New Roman" w:eastAsia="宋体" w:hAnsi="Times New Roman" w:cs="Times New Roman"/>
          <w:kern w:val="0"/>
          <w:szCs w:val="21"/>
        </w:rPr>
        <w:t>～</w:t>
      </w:r>
      <w:r w:rsidRPr="00ED641A">
        <w:rPr>
          <w:rFonts w:ascii="Times New Roman" w:eastAsia="宋体" w:hAnsi="Times New Roman" w:cs="Times New Roman"/>
          <w:kern w:val="0"/>
          <w:szCs w:val="21"/>
        </w:rPr>
        <w:t>18.0 cm</w:t>
      </w:r>
      <w:r w:rsidRPr="00ED641A">
        <w:rPr>
          <w:rFonts w:ascii="Times New Roman" w:eastAsia="宋体" w:hAnsi="Times New Roman" w:cs="Times New Roman"/>
          <w:kern w:val="0"/>
          <w:szCs w:val="21"/>
        </w:rPr>
        <w:t>的封口袋将接穗和砧木膜绑扎固定处密封。</w:t>
      </w:r>
    </w:p>
    <w:p w14:paraId="4D63DFC3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53570AC" wp14:editId="0E302B9D">
            <wp:extent cx="1857375" cy="3022600"/>
            <wp:effectExtent l="0" t="0" r="0" b="6350"/>
            <wp:docPr id="16420676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67637" name="图片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994" cy="303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905D131" wp14:editId="1F37369F">
            <wp:extent cx="3023870" cy="2016125"/>
            <wp:effectExtent l="0" t="0" r="5080" b="3175"/>
            <wp:docPr id="8403277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27739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6229" cy="201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C2292" w14:textId="77777777" w:rsidR="00C445A0" w:rsidRDefault="00000000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43721DE" wp14:editId="721B0CA6">
            <wp:extent cx="2150110" cy="2581275"/>
            <wp:effectExtent l="0" t="0" r="2540" b="0"/>
            <wp:docPr id="6373125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12509" name="图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080" cy="258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2C135B1" wp14:editId="193584AB">
            <wp:extent cx="1933575" cy="2564130"/>
            <wp:effectExtent l="0" t="0" r="0" b="7620"/>
            <wp:docPr id="14847174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17416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036" cy="256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42DAF" w14:textId="77777777" w:rsidR="00C445A0" w:rsidRPr="00ED641A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b/>
          <w:bCs/>
          <w:szCs w:val="21"/>
        </w:rPr>
        <w:t>说明：</w:t>
      </w:r>
      <w:r w:rsidRPr="00ED641A">
        <w:rPr>
          <w:rFonts w:ascii="Times New Roman" w:eastAsia="宋体" w:hAnsi="Times New Roman" w:cs="Times New Roman" w:hint="eastAsia"/>
          <w:szCs w:val="21"/>
        </w:rPr>
        <w:t>通过对海南省榴莲种植区的调查，经榴莲种苗生产企业</w:t>
      </w:r>
      <w:r w:rsidRPr="00ED641A">
        <w:rPr>
          <w:rFonts w:ascii="Times New Roman" w:eastAsia="宋体" w:hAnsi="Times New Roman" w:cs="Times New Roman"/>
          <w:szCs w:val="21"/>
        </w:rPr>
        <w:t>/</w:t>
      </w:r>
      <w:r w:rsidRPr="00ED641A">
        <w:rPr>
          <w:rFonts w:ascii="Times New Roman" w:eastAsia="宋体" w:hAnsi="Times New Roman" w:cs="Times New Roman"/>
          <w:szCs w:val="21"/>
        </w:rPr>
        <w:t>合作社、海南省农垦科学院等专家咨询</w:t>
      </w:r>
      <w:r w:rsidRPr="00ED641A">
        <w:rPr>
          <w:rFonts w:ascii="Times New Roman" w:eastAsia="宋体" w:hAnsi="Times New Roman" w:cs="Times New Roman" w:hint="eastAsia"/>
          <w:szCs w:val="21"/>
        </w:rPr>
        <w:t>，榴莲嫁接成活率高的主要有</w:t>
      </w:r>
      <w:r w:rsidRPr="00ED641A">
        <w:rPr>
          <w:rFonts w:ascii="Times New Roman" w:eastAsia="宋体" w:hAnsi="Times New Roman" w:cs="Times New Roman"/>
          <w:szCs w:val="21"/>
        </w:rPr>
        <w:t>2</w:t>
      </w:r>
      <w:r w:rsidRPr="00ED641A">
        <w:rPr>
          <w:rFonts w:ascii="Times New Roman" w:eastAsia="宋体" w:hAnsi="Times New Roman" w:cs="Times New Roman"/>
          <w:szCs w:val="21"/>
        </w:rPr>
        <w:t>种</w:t>
      </w:r>
      <w:r w:rsidRPr="00ED641A">
        <w:rPr>
          <w:rFonts w:ascii="Times New Roman" w:eastAsia="宋体" w:hAnsi="Times New Roman" w:cs="Times New Roman" w:hint="eastAsia"/>
          <w:szCs w:val="21"/>
        </w:rPr>
        <w:t>方法</w:t>
      </w:r>
      <w:r w:rsidRPr="00ED641A">
        <w:rPr>
          <w:rFonts w:ascii="Times New Roman" w:eastAsia="宋体" w:hAnsi="Times New Roman" w:cs="Times New Roman"/>
          <w:szCs w:val="21"/>
        </w:rPr>
        <w:t>，</w:t>
      </w:r>
      <w:r w:rsidRPr="00ED641A">
        <w:rPr>
          <w:rFonts w:ascii="Times New Roman" w:eastAsia="宋体" w:hAnsi="Times New Roman" w:cs="Times New Roman" w:hint="eastAsia"/>
          <w:szCs w:val="21"/>
        </w:rPr>
        <w:t>即切接和挑皮嫁接，嫁接成活率可达</w:t>
      </w:r>
      <w:r w:rsidRPr="00ED641A">
        <w:rPr>
          <w:rFonts w:ascii="Times New Roman" w:eastAsia="宋体" w:hAnsi="Times New Roman" w:cs="Times New Roman" w:hint="eastAsia"/>
          <w:szCs w:val="21"/>
        </w:rPr>
        <w:t>8</w:t>
      </w:r>
      <w:r w:rsidRPr="00ED641A">
        <w:rPr>
          <w:rFonts w:ascii="Times New Roman" w:eastAsia="宋体" w:hAnsi="Times New Roman" w:cs="Times New Roman"/>
          <w:szCs w:val="21"/>
        </w:rPr>
        <w:t>0%</w:t>
      </w:r>
      <w:r w:rsidRPr="00ED641A">
        <w:rPr>
          <w:rFonts w:ascii="Times New Roman" w:eastAsia="宋体" w:hAnsi="Times New Roman" w:cs="Times New Roman"/>
          <w:szCs w:val="21"/>
        </w:rPr>
        <w:t>。</w:t>
      </w:r>
    </w:p>
    <w:p w14:paraId="3E897AE0" w14:textId="77777777" w:rsidR="00C445A0" w:rsidRPr="00ED641A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（</w:t>
      </w:r>
      <w:r w:rsidRPr="00ED641A">
        <w:rPr>
          <w:rFonts w:ascii="Times New Roman" w:eastAsia="宋体" w:hAnsi="Times New Roman" w:cs="Times New Roman" w:hint="eastAsia"/>
          <w:szCs w:val="21"/>
        </w:rPr>
        <w:t>1</w:t>
      </w:r>
      <w:r w:rsidRPr="00ED641A">
        <w:rPr>
          <w:rFonts w:ascii="Times New Roman" w:eastAsia="宋体" w:hAnsi="Times New Roman" w:cs="Times New Roman"/>
          <w:szCs w:val="21"/>
        </w:rPr>
        <w:t>6</w:t>
      </w:r>
      <w:r w:rsidRPr="00ED641A">
        <w:rPr>
          <w:rFonts w:ascii="Times New Roman" w:eastAsia="宋体" w:hAnsi="Times New Roman" w:cs="Times New Roman" w:hint="eastAsia"/>
          <w:szCs w:val="21"/>
        </w:rPr>
        <w:t>）嫁接苗管理</w:t>
      </w:r>
    </w:p>
    <w:p w14:paraId="3B3BB738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光照调节：嫁接后遮荫至接穗第二批新叶稳定后打开遮阳网。</w:t>
      </w:r>
    </w:p>
    <w:p w14:paraId="7CF0C2FF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/>
          <w:szCs w:val="21"/>
        </w:rPr>
        <w:t>查苗补接</w:t>
      </w:r>
      <w:r w:rsidRPr="00ED641A">
        <w:rPr>
          <w:rFonts w:ascii="Times New Roman" w:eastAsia="宋体" w:hAnsi="Times New Roman" w:cs="Times New Roman" w:hint="eastAsia"/>
          <w:szCs w:val="21"/>
        </w:rPr>
        <w:t>：嫁接后</w:t>
      </w:r>
      <w:r w:rsidRPr="00ED641A">
        <w:rPr>
          <w:rFonts w:ascii="Times New Roman" w:eastAsia="宋体" w:hAnsi="Times New Roman" w:cs="Times New Roman"/>
          <w:szCs w:val="21"/>
        </w:rPr>
        <w:t>15 d</w:t>
      </w:r>
      <w:r w:rsidRPr="00ED641A">
        <w:rPr>
          <w:rFonts w:ascii="Times New Roman" w:eastAsia="宋体" w:hAnsi="Times New Roman" w:cs="Times New Roman"/>
          <w:szCs w:val="21"/>
        </w:rPr>
        <w:t>左右检查成活情况，及时补接。</w:t>
      </w:r>
    </w:p>
    <w:p w14:paraId="3B75A0CE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摘袋、解绑与剪</w:t>
      </w:r>
      <w:proofErr w:type="gramStart"/>
      <w:r w:rsidRPr="00ED641A">
        <w:rPr>
          <w:rFonts w:ascii="Times New Roman" w:eastAsia="宋体" w:hAnsi="Times New Roman" w:cs="Times New Roman" w:hint="eastAsia"/>
          <w:szCs w:val="21"/>
        </w:rPr>
        <w:t>砧</w:t>
      </w:r>
      <w:proofErr w:type="gramEnd"/>
      <w:r w:rsidRPr="00ED641A">
        <w:rPr>
          <w:rFonts w:ascii="Times New Roman" w:eastAsia="宋体" w:hAnsi="Times New Roman" w:cs="Times New Roman" w:hint="eastAsia"/>
          <w:szCs w:val="21"/>
        </w:rPr>
        <w:t>：接后</w:t>
      </w:r>
      <w:r w:rsidRPr="00ED641A">
        <w:rPr>
          <w:rFonts w:ascii="Times New Roman" w:eastAsia="宋体" w:hAnsi="Times New Roman" w:cs="Times New Roman"/>
          <w:szCs w:val="21"/>
        </w:rPr>
        <w:t>20</w:t>
      </w:r>
      <w:r w:rsidRPr="00ED641A">
        <w:rPr>
          <w:rFonts w:ascii="Times New Roman" w:eastAsia="宋体" w:hAnsi="Times New Roman" w:cs="Times New Roman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>25 d</w:t>
      </w:r>
      <w:r w:rsidRPr="00ED641A">
        <w:rPr>
          <w:rFonts w:ascii="Times New Roman" w:eastAsia="宋体" w:hAnsi="Times New Roman" w:cs="Times New Roman"/>
          <w:szCs w:val="21"/>
        </w:rPr>
        <w:t>后带叶切接的苗从下往上逐渐取下套袋。待第一批新梢老熟后，解除薄膜带</w:t>
      </w:r>
      <w:r w:rsidRPr="00ED641A">
        <w:rPr>
          <w:rFonts w:ascii="Times New Roman" w:eastAsia="宋体" w:hAnsi="Times New Roman" w:cs="Times New Roman" w:hint="eastAsia"/>
          <w:szCs w:val="21"/>
        </w:rPr>
        <w:t>。</w:t>
      </w:r>
    </w:p>
    <w:p w14:paraId="2AA6D588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抹除砧木芽：及时除去砧木上的嫩芽。</w:t>
      </w:r>
    </w:p>
    <w:p w14:paraId="5D5A7BF3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/>
          <w:szCs w:val="21"/>
        </w:rPr>
        <w:t>水分管理</w:t>
      </w:r>
      <w:r w:rsidRPr="00ED641A">
        <w:rPr>
          <w:rFonts w:ascii="Times New Roman" w:eastAsia="宋体" w:hAnsi="Times New Roman" w:cs="Times New Roman" w:hint="eastAsia"/>
          <w:szCs w:val="21"/>
        </w:rPr>
        <w:t>：嫁接后</w:t>
      </w:r>
      <w:r w:rsidRPr="00ED641A">
        <w:rPr>
          <w:rFonts w:ascii="Times New Roman" w:eastAsia="宋体" w:hAnsi="Times New Roman" w:cs="Times New Roman"/>
          <w:szCs w:val="21"/>
        </w:rPr>
        <w:t>15 d</w:t>
      </w:r>
      <w:r w:rsidRPr="00ED641A">
        <w:rPr>
          <w:rFonts w:ascii="Times New Roman" w:eastAsia="宋体" w:hAnsi="Times New Roman" w:cs="Times New Roman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>20 d</w:t>
      </w:r>
      <w:r w:rsidRPr="00ED641A">
        <w:rPr>
          <w:rFonts w:ascii="Times New Roman" w:eastAsia="宋体" w:hAnsi="Times New Roman" w:cs="Times New Roman"/>
          <w:szCs w:val="21"/>
        </w:rPr>
        <w:t>内</w:t>
      </w:r>
      <w:r w:rsidRPr="00ED641A">
        <w:rPr>
          <w:rFonts w:ascii="Times New Roman" w:eastAsia="宋体" w:hAnsi="Times New Roman" w:cs="Times New Roman" w:hint="eastAsia"/>
          <w:szCs w:val="21"/>
        </w:rPr>
        <w:t>保持袋内湿润，</w:t>
      </w:r>
      <w:r w:rsidRPr="00ED641A">
        <w:rPr>
          <w:rFonts w:ascii="Times New Roman" w:eastAsia="宋体" w:hAnsi="Times New Roman" w:cs="Times New Roman"/>
          <w:szCs w:val="21"/>
        </w:rPr>
        <w:t>接穗开始萌芽后要及时淋水。</w:t>
      </w:r>
    </w:p>
    <w:p w14:paraId="7352064C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/>
          <w:szCs w:val="21"/>
        </w:rPr>
        <w:lastRenderedPageBreak/>
        <w:t>施肥管理</w:t>
      </w:r>
      <w:r w:rsidRPr="00ED641A">
        <w:rPr>
          <w:rFonts w:ascii="Times New Roman" w:eastAsia="宋体" w:hAnsi="Times New Roman" w:cs="Times New Roman" w:hint="eastAsia"/>
          <w:szCs w:val="21"/>
        </w:rPr>
        <w:t>：接穗萌发生长的第一批</w:t>
      </w:r>
      <w:proofErr w:type="gramStart"/>
      <w:r w:rsidRPr="00ED641A">
        <w:rPr>
          <w:rFonts w:ascii="Times New Roman" w:eastAsia="宋体" w:hAnsi="Times New Roman" w:cs="Times New Roman"/>
          <w:szCs w:val="21"/>
        </w:rPr>
        <w:t>梢</w:t>
      </w:r>
      <w:proofErr w:type="gramEnd"/>
      <w:r w:rsidRPr="00ED641A">
        <w:rPr>
          <w:rFonts w:ascii="Times New Roman" w:eastAsia="宋体" w:hAnsi="Times New Roman" w:cs="Times New Roman"/>
          <w:szCs w:val="21"/>
        </w:rPr>
        <w:t>老熟后，开始施稀薄的肥水，每隔</w:t>
      </w:r>
      <w:r w:rsidRPr="00ED641A">
        <w:rPr>
          <w:rFonts w:ascii="Times New Roman" w:eastAsia="宋体" w:hAnsi="Times New Roman" w:cs="Times New Roman"/>
          <w:szCs w:val="21"/>
        </w:rPr>
        <w:t>7 d</w:t>
      </w:r>
      <w:r w:rsidRPr="00ED641A">
        <w:rPr>
          <w:rFonts w:ascii="Times New Roman" w:eastAsia="宋体" w:hAnsi="Times New Roman" w:cs="Times New Roman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>10 d</w:t>
      </w:r>
      <w:r w:rsidRPr="00ED641A">
        <w:rPr>
          <w:rFonts w:ascii="Times New Roman" w:eastAsia="宋体" w:hAnsi="Times New Roman" w:cs="Times New Roman"/>
          <w:szCs w:val="21"/>
        </w:rPr>
        <w:t>，每</w:t>
      </w:r>
      <w:r w:rsidRPr="00ED641A">
        <w:rPr>
          <w:rFonts w:ascii="Times New Roman" w:eastAsia="宋体" w:hAnsi="Times New Roman" w:cs="Times New Roman"/>
          <w:szCs w:val="21"/>
        </w:rPr>
        <w:t>100 kg</w:t>
      </w:r>
      <w:r w:rsidRPr="00ED641A">
        <w:rPr>
          <w:rFonts w:ascii="Times New Roman" w:eastAsia="宋体" w:hAnsi="Times New Roman" w:cs="Times New Roman"/>
          <w:szCs w:val="21"/>
        </w:rPr>
        <w:t>水加复合肥（</w:t>
      </w:r>
      <w:r w:rsidRPr="00ED641A">
        <w:rPr>
          <w:rFonts w:ascii="Times New Roman" w:eastAsia="宋体" w:hAnsi="Times New Roman" w:cs="Times New Roman"/>
          <w:szCs w:val="21"/>
        </w:rPr>
        <w:t>15-15-15</w:t>
      </w:r>
      <w:r w:rsidRPr="00ED641A">
        <w:rPr>
          <w:rFonts w:ascii="Times New Roman" w:eastAsia="宋体" w:hAnsi="Times New Roman" w:cs="Times New Roman"/>
          <w:szCs w:val="21"/>
        </w:rPr>
        <w:t>）</w:t>
      </w:r>
      <w:r w:rsidRPr="00ED641A">
        <w:rPr>
          <w:rFonts w:ascii="Times New Roman" w:eastAsia="宋体" w:hAnsi="Times New Roman" w:cs="Times New Roman"/>
          <w:szCs w:val="21"/>
        </w:rPr>
        <w:t>0.1 kg</w:t>
      </w:r>
      <w:r w:rsidRPr="00ED641A">
        <w:rPr>
          <w:rFonts w:ascii="Times New Roman" w:eastAsia="宋体" w:hAnsi="Times New Roman" w:cs="Times New Roman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>0.2 kg</w:t>
      </w:r>
      <w:r w:rsidRPr="00ED641A">
        <w:rPr>
          <w:rFonts w:ascii="Times New Roman" w:eastAsia="宋体" w:hAnsi="Times New Roman" w:cs="Times New Roman"/>
          <w:szCs w:val="21"/>
        </w:rPr>
        <w:t>溶解</w:t>
      </w:r>
      <w:proofErr w:type="gramStart"/>
      <w:r w:rsidRPr="00ED641A">
        <w:rPr>
          <w:rFonts w:ascii="Times New Roman" w:eastAsia="宋体" w:hAnsi="Times New Roman" w:cs="Times New Roman"/>
          <w:szCs w:val="21"/>
        </w:rPr>
        <w:t>后淋施</w:t>
      </w:r>
      <w:r w:rsidRPr="00ED641A">
        <w:rPr>
          <w:rFonts w:ascii="Times New Roman" w:eastAsia="宋体" w:hAnsi="Times New Roman" w:cs="Times New Roman" w:hint="eastAsia"/>
          <w:szCs w:val="21"/>
        </w:rPr>
        <w:t>一</w:t>
      </w:r>
      <w:r w:rsidRPr="00ED641A">
        <w:rPr>
          <w:rFonts w:ascii="Times New Roman" w:eastAsia="宋体" w:hAnsi="Times New Roman" w:cs="Times New Roman"/>
          <w:szCs w:val="21"/>
        </w:rPr>
        <w:t>次</w:t>
      </w:r>
      <w:proofErr w:type="gramEnd"/>
      <w:r w:rsidRPr="00ED641A">
        <w:rPr>
          <w:rFonts w:ascii="Times New Roman" w:eastAsia="宋体" w:hAnsi="Times New Roman" w:cs="Times New Roman"/>
          <w:szCs w:val="21"/>
        </w:rPr>
        <w:t>。</w:t>
      </w:r>
    </w:p>
    <w:p w14:paraId="2CC87677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除草：及时人工拔除杂草。</w:t>
      </w:r>
    </w:p>
    <w:p w14:paraId="21757997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病虫害防治：主要病虫害防治方法与砧木苗管理病虫害防治相同。</w:t>
      </w:r>
    </w:p>
    <w:p w14:paraId="32C65ED6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炼苗：</w:t>
      </w:r>
      <w:r w:rsidRPr="00ED641A">
        <w:rPr>
          <w:rFonts w:ascii="Times New Roman" w:eastAsia="宋体" w:hAnsi="Times New Roman" w:cs="Times New Roman"/>
          <w:szCs w:val="21"/>
        </w:rPr>
        <w:t>起苗前</w:t>
      </w:r>
      <w:r w:rsidRPr="00ED641A">
        <w:rPr>
          <w:rFonts w:ascii="Times New Roman" w:eastAsia="宋体" w:hAnsi="Times New Roman" w:cs="Times New Roman"/>
          <w:szCs w:val="21"/>
        </w:rPr>
        <w:t>3 d</w:t>
      </w:r>
      <w:r w:rsidRPr="00ED641A">
        <w:rPr>
          <w:rFonts w:ascii="Times New Roman" w:eastAsia="宋体" w:hAnsi="Times New Roman" w:cs="Times New Roman"/>
          <w:szCs w:val="21"/>
        </w:rPr>
        <w:t>停止灌水</w:t>
      </w:r>
      <w:r w:rsidRPr="00ED641A">
        <w:rPr>
          <w:rFonts w:ascii="Times New Roman" w:eastAsia="宋体" w:hAnsi="Times New Roman" w:cs="Times New Roman" w:hint="eastAsia"/>
          <w:szCs w:val="21"/>
        </w:rPr>
        <w:t>，</w:t>
      </w:r>
      <w:r w:rsidRPr="00ED641A">
        <w:rPr>
          <w:rFonts w:ascii="Times New Roman" w:eastAsia="宋体" w:hAnsi="Times New Roman" w:cs="Times New Roman"/>
          <w:szCs w:val="21"/>
        </w:rPr>
        <w:t>15 d</w:t>
      </w:r>
      <w:r w:rsidRPr="00ED641A">
        <w:rPr>
          <w:rFonts w:ascii="Times New Roman" w:eastAsia="宋体" w:hAnsi="Times New Roman" w:cs="Times New Roman"/>
          <w:szCs w:val="21"/>
        </w:rPr>
        <w:t>停止施肥。</w:t>
      </w:r>
      <w:proofErr w:type="gramStart"/>
      <w:r w:rsidRPr="00ED641A">
        <w:rPr>
          <w:rFonts w:ascii="Times New Roman" w:eastAsia="宋体" w:hAnsi="Times New Roman" w:cs="Times New Roman" w:hint="eastAsia"/>
          <w:szCs w:val="21"/>
        </w:rPr>
        <w:t>穿袋明显</w:t>
      </w:r>
      <w:proofErr w:type="gramEnd"/>
      <w:r w:rsidRPr="00ED641A">
        <w:rPr>
          <w:rFonts w:ascii="Times New Roman" w:eastAsia="宋体" w:hAnsi="Times New Roman" w:cs="Times New Roman" w:hint="eastAsia"/>
          <w:szCs w:val="21"/>
        </w:rPr>
        <w:t>的苗木应提前断根。</w:t>
      </w:r>
    </w:p>
    <w:p w14:paraId="7F310E6E" w14:textId="77777777" w:rsidR="00C445A0" w:rsidRPr="00ED641A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b/>
          <w:bCs/>
          <w:szCs w:val="21"/>
        </w:rPr>
        <w:t>说明：</w:t>
      </w:r>
      <w:r w:rsidRPr="00ED641A">
        <w:rPr>
          <w:rFonts w:ascii="Times New Roman" w:eastAsia="宋体" w:hAnsi="Times New Roman" w:cs="Times New Roman" w:hint="eastAsia"/>
          <w:szCs w:val="21"/>
        </w:rPr>
        <w:t>嫁接后</w:t>
      </w:r>
      <w:r w:rsidRPr="00ED641A">
        <w:rPr>
          <w:rFonts w:ascii="Times New Roman" w:eastAsia="宋体" w:hAnsi="Times New Roman" w:cs="Times New Roman" w:hint="eastAsia"/>
          <w:szCs w:val="21"/>
        </w:rPr>
        <w:t>1</w:t>
      </w:r>
      <w:r w:rsidRPr="00ED641A">
        <w:rPr>
          <w:rFonts w:ascii="Times New Roman" w:eastAsia="宋体" w:hAnsi="Times New Roman" w:cs="Times New Roman"/>
          <w:szCs w:val="21"/>
        </w:rPr>
        <w:t xml:space="preserve">5 </w:t>
      </w:r>
      <w:r w:rsidRPr="00ED641A">
        <w:rPr>
          <w:rFonts w:ascii="Times New Roman" w:eastAsia="宋体" w:hAnsi="Times New Roman" w:cs="Times New Roman" w:hint="eastAsia"/>
          <w:szCs w:val="21"/>
        </w:rPr>
        <w:t>d</w:t>
      </w:r>
      <w:r w:rsidRPr="00ED641A">
        <w:rPr>
          <w:rFonts w:ascii="宋体" w:eastAsia="宋体" w:hAnsi="宋体" w:cs="Times New Roman" w:hint="eastAsia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 xml:space="preserve">20 </w:t>
      </w:r>
      <w:r w:rsidRPr="00ED641A">
        <w:rPr>
          <w:rFonts w:ascii="Times New Roman" w:eastAsia="宋体" w:hAnsi="Times New Roman" w:cs="Times New Roman" w:hint="eastAsia"/>
          <w:szCs w:val="21"/>
        </w:rPr>
        <w:t>d</w:t>
      </w:r>
      <w:r w:rsidRPr="00ED641A">
        <w:rPr>
          <w:rFonts w:ascii="Times New Roman" w:eastAsia="宋体" w:hAnsi="Times New Roman" w:cs="Times New Roman" w:hint="eastAsia"/>
          <w:szCs w:val="21"/>
        </w:rPr>
        <w:t>内一般不能淋水，接穗开始萌芽后要及时淋水，促进芽的萌发和生长。当第一批</w:t>
      </w:r>
      <w:proofErr w:type="gramStart"/>
      <w:r w:rsidRPr="00ED641A">
        <w:rPr>
          <w:rFonts w:ascii="Times New Roman" w:eastAsia="宋体" w:hAnsi="Times New Roman" w:cs="Times New Roman" w:hint="eastAsia"/>
          <w:szCs w:val="21"/>
        </w:rPr>
        <w:t>叶稳定</w:t>
      </w:r>
      <w:proofErr w:type="gramEnd"/>
      <w:r w:rsidRPr="00ED641A">
        <w:rPr>
          <w:rFonts w:ascii="Times New Roman" w:eastAsia="宋体" w:hAnsi="Times New Roman" w:cs="Times New Roman" w:hint="eastAsia"/>
          <w:szCs w:val="21"/>
        </w:rPr>
        <w:t>后，每隔</w:t>
      </w:r>
      <w:r w:rsidRPr="00ED641A">
        <w:rPr>
          <w:rFonts w:ascii="Times New Roman" w:eastAsia="宋体" w:hAnsi="Times New Roman" w:cs="Times New Roman" w:hint="eastAsia"/>
          <w:szCs w:val="21"/>
        </w:rPr>
        <w:t>7</w:t>
      </w:r>
      <w:r w:rsidRPr="00ED641A">
        <w:rPr>
          <w:rFonts w:ascii="Times New Roman" w:eastAsia="宋体" w:hAnsi="Times New Roman" w:cs="Times New Roman"/>
          <w:szCs w:val="21"/>
        </w:rPr>
        <w:t xml:space="preserve"> </w:t>
      </w:r>
      <w:r w:rsidRPr="00ED641A">
        <w:rPr>
          <w:rFonts w:ascii="Times New Roman" w:eastAsia="宋体" w:hAnsi="Times New Roman" w:cs="Times New Roman" w:hint="eastAsia"/>
          <w:szCs w:val="21"/>
        </w:rPr>
        <w:t>d</w:t>
      </w:r>
      <w:r w:rsidRPr="00ED641A">
        <w:rPr>
          <w:rFonts w:ascii="宋体" w:eastAsia="宋体" w:hAnsi="宋体" w:cs="Times New Roman" w:hint="eastAsia"/>
          <w:szCs w:val="21"/>
        </w:rPr>
        <w:t>～</w:t>
      </w:r>
      <w:r w:rsidRPr="00ED641A">
        <w:rPr>
          <w:rFonts w:ascii="Times New Roman" w:eastAsia="宋体" w:hAnsi="Times New Roman" w:cs="Times New Roman" w:hint="eastAsia"/>
          <w:szCs w:val="21"/>
        </w:rPr>
        <w:t>1</w:t>
      </w:r>
      <w:r w:rsidRPr="00ED641A">
        <w:rPr>
          <w:rFonts w:ascii="Times New Roman" w:eastAsia="宋体" w:hAnsi="Times New Roman" w:cs="Times New Roman"/>
          <w:szCs w:val="21"/>
        </w:rPr>
        <w:t xml:space="preserve">0 </w:t>
      </w:r>
      <w:r w:rsidRPr="00ED641A">
        <w:rPr>
          <w:rFonts w:ascii="Times New Roman" w:eastAsia="宋体" w:hAnsi="Times New Roman" w:cs="Times New Roman" w:hint="eastAsia"/>
          <w:szCs w:val="21"/>
        </w:rPr>
        <w:t>d</w:t>
      </w:r>
      <w:r w:rsidRPr="00ED641A">
        <w:rPr>
          <w:rFonts w:ascii="Times New Roman" w:eastAsia="宋体" w:hAnsi="Times New Roman" w:cs="Times New Roman" w:hint="eastAsia"/>
          <w:szCs w:val="21"/>
        </w:rPr>
        <w:t>薄施水肥。</w:t>
      </w:r>
    </w:p>
    <w:p w14:paraId="1803983C" w14:textId="77777777" w:rsidR="00C445A0" w:rsidRPr="00ED641A" w:rsidRDefault="00000000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szCs w:val="21"/>
        </w:rPr>
        <w:t>（</w:t>
      </w:r>
      <w:r w:rsidRPr="00ED641A">
        <w:rPr>
          <w:rFonts w:ascii="Times New Roman" w:eastAsia="宋体" w:hAnsi="Times New Roman" w:cs="Times New Roman" w:hint="eastAsia"/>
          <w:szCs w:val="21"/>
        </w:rPr>
        <w:t>1</w:t>
      </w:r>
      <w:r w:rsidRPr="00ED641A">
        <w:rPr>
          <w:rFonts w:ascii="Times New Roman" w:eastAsia="宋体" w:hAnsi="Times New Roman" w:cs="Times New Roman"/>
          <w:szCs w:val="21"/>
        </w:rPr>
        <w:t>7</w:t>
      </w:r>
      <w:r w:rsidRPr="00ED641A">
        <w:rPr>
          <w:rFonts w:ascii="Times New Roman" w:eastAsia="宋体" w:hAnsi="Times New Roman" w:cs="Times New Roman" w:hint="eastAsia"/>
          <w:szCs w:val="21"/>
        </w:rPr>
        <w:t>）苗木出圃</w:t>
      </w:r>
    </w:p>
    <w:p w14:paraId="5CF3FC74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proofErr w:type="gramStart"/>
      <w:r w:rsidRPr="00ED641A">
        <w:rPr>
          <w:rFonts w:ascii="Times New Roman" w:eastAsia="宋体" w:hAnsi="Times New Roman" w:cs="Times New Roman" w:hint="eastAsia"/>
          <w:szCs w:val="21"/>
        </w:rPr>
        <w:t>砧</w:t>
      </w:r>
      <w:proofErr w:type="gramEnd"/>
      <w:r w:rsidRPr="00ED641A">
        <w:rPr>
          <w:rFonts w:ascii="Times New Roman" w:eastAsia="宋体" w:hAnsi="Times New Roman" w:cs="Times New Roman" w:hint="eastAsia"/>
          <w:szCs w:val="21"/>
        </w:rPr>
        <w:t>穗嫁接口愈合良好，苗木健壮，无病虫害，</w:t>
      </w:r>
      <w:r w:rsidRPr="00ED641A">
        <w:rPr>
          <w:rFonts w:ascii="Times New Roman" w:eastAsia="宋体" w:hAnsi="Times New Roman" w:cs="Times New Roman" w:hint="eastAsia"/>
          <w:szCs w:val="21"/>
        </w:rPr>
        <w:t>3</w:t>
      </w:r>
      <w:r w:rsidRPr="00ED641A">
        <w:rPr>
          <w:rFonts w:ascii="宋体" w:eastAsia="宋体" w:hAnsi="宋体" w:cs="Times New Roman" w:hint="eastAsia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>4</w:t>
      </w:r>
      <w:r w:rsidRPr="00ED641A">
        <w:rPr>
          <w:rFonts w:ascii="Times New Roman" w:eastAsia="宋体" w:hAnsi="Times New Roman" w:cs="Times New Roman" w:hint="eastAsia"/>
          <w:szCs w:val="21"/>
        </w:rPr>
        <w:t>批叶片老化，苗高</w:t>
      </w:r>
      <w:r w:rsidRPr="00ED641A">
        <w:rPr>
          <w:rFonts w:ascii="Times New Roman" w:eastAsia="宋体" w:hAnsi="Times New Roman" w:cs="Times New Roman"/>
          <w:szCs w:val="21"/>
        </w:rPr>
        <w:t>60 cm</w:t>
      </w:r>
      <w:r w:rsidRPr="00ED641A">
        <w:rPr>
          <w:rFonts w:ascii="Times New Roman" w:eastAsia="宋体" w:hAnsi="Times New Roman" w:cs="Times New Roman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>80 cm</w:t>
      </w:r>
      <w:r w:rsidRPr="00ED641A">
        <w:rPr>
          <w:rFonts w:ascii="Times New Roman" w:eastAsia="宋体" w:hAnsi="Times New Roman" w:cs="Times New Roman" w:hint="eastAsia"/>
          <w:szCs w:val="21"/>
        </w:rPr>
        <w:t>，</w:t>
      </w:r>
      <w:r w:rsidRPr="00ED641A">
        <w:rPr>
          <w:rFonts w:ascii="Times New Roman" w:eastAsia="宋体" w:hAnsi="Times New Roman" w:cs="Times New Roman"/>
          <w:szCs w:val="21"/>
        </w:rPr>
        <w:t>袋内</w:t>
      </w:r>
      <w:proofErr w:type="gramStart"/>
      <w:r w:rsidRPr="00ED641A">
        <w:rPr>
          <w:rFonts w:ascii="Times New Roman" w:eastAsia="宋体" w:hAnsi="Times New Roman" w:cs="Times New Roman"/>
          <w:szCs w:val="21"/>
        </w:rPr>
        <w:t>土团结实</w:t>
      </w:r>
      <w:proofErr w:type="gramEnd"/>
      <w:r w:rsidRPr="00ED641A">
        <w:rPr>
          <w:rFonts w:ascii="Times New Roman" w:eastAsia="宋体" w:hAnsi="Times New Roman" w:cs="Times New Roman"/>
          <w:szCs w:val="21"/>
        </w:rPr>
        <w:t>。</w:t>
      </w:r>
    </w:p>
    <w:p w14:paraId="1728D2FF" w14:textId="77777777" w:rsidR="00C445A0" w:rsidRPr="00ED641A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/>
          <w:szCs w:val="21"/>
        </w:rPr>
        <w:t>出圃前剪除苗木</w:t>
      </w:r>
      <w:proofErr w:type="gramStart"/>
      <w:r w:rsidRPr="00ED641A">
        <w:rPr>
          <w:rFonts w:ascii="Times New Roman" w:eastAsia="宋体" w:hAnsi="Times New Roman" w:cs="Times New Roman"/>
          <w:szCs w:val="21"/>
        </w:rPr>
        <w:t>末次嫩梢</w:t>
      </w:r>
      <w:proofErr w:type="gramEnd"/>
      <w:r w:rsidRPr="00ED641A">
        <w:rPr>
          <w:rFonts w:ascii="Times New Roman" w:eastAsia="宋体" w:hAnsi="Times New Roman" w:cs="Times New Roman"/>
          <w:szCs w:val="21"/>
        </w:rPr>
        <w:t>及穿过育苗袋的根系，并根据苗木</w:t>
      </w:r>
      <w:r w:rsidRPr="00ED641A">
        <w:rPr>
          <w:rFonts w:ascii="Times New Roman" w:eastAsia="宋体" w:hAnsi="Times New Roman" w:cs="Times New Roman" w:hint="eastAsia"/>
          <w:szCs w:val="21"/>
        </w:rPr>
        <w:t>高度</w:t>
      </w:r>
      <w:r w:rsidRPr="00ED641A">
        <w:rPr>
          <w:rFonts w:ascii="Times New Roman" w:eastAsia="宋体" w:hAnsi="Times New Roman" w:cs="Times New Roman"/>
          <w:szCs w:val="21"/>
        </w:rPr>
        <w:t>、</w:t>
      </w:r>
      <w:proofErr w:type="gramStart"/>
      <w:r w:rsidRPr="00ED641A">
        <w:rPr>
          <w:rFonts w:ascii="Times New Roman" w:eastAsia="宋体" w:hAnsi="Times New Roman" w:cs="Times New Roman"/>
          <w:szCs w:val="21"/>
        </w:rPr>
        <w:t>苗粗等</w:t>
      </w:r>
      <w:proofErr w:type="gramEnd"/>
      <w:r w:rsidRPr="00ED641A">
        <w:rPr>
          <w:rFonts w:ascii="Times New Roman" w:eastAsia="宋体" w:hAnsi="Times New Roman" w:cs="Times New Roman"/>
          <w:szCs w:val="21"/>
        </w:rPr>
        <w:t>进行适当分级。</w:t>
      </w:r>
    </w:p>
    <w:p w14:paraId="143346D9" w14:textId="77777777" w:rsidR="00C445A0" w:rsidRPr="00ED641A" w:rsidRDefault="00000000">
      <w:pPr>
        <w:spacing w:line="360" w:lineRule="auto"/>
        <w:ind w:firstLineChars="200" w:firstLine="422"/>
        <w:rPr>
          <w:rFonts w:ascii="Times New Roman" w:eastAsia="宋体" w:hAnsi="Times New Roman" w:cs="Times New Roman"/>
          <w:szCs w:val="21"/>
        </w:rPr>
      </w:pPr>
      <w:r w:rsidRPr="00ED641A">
        <w:rPr>
          <w:rFonts w:ascii="Times New Roman" w:eastAsia="宋体" w:hAnsi="Times New Roman" w:cs="Times New Roman" w:hint="eastAsia"/>
          <w:b/>
          <w:bCs/>
          <w:szCs w:val="21"/>
        </w:rPr>
        <w:t>说明：</w:t>
      </w:r>
      <w:r w:rsidRPr="00ED641A">
        <w:rPr>
          <w:rFonts w:ascii="Times New Roman" w:eastAsia="宋体" w:hAnsi="Times New Roman" w:cs="Times New Roman" w:hint="eastAsia"/>
          <w:szCs w:val="21"/>
        </w:rPr>
        <w:t>种苗出圃需要满足的基本条件有种苗的长势、嫁接口愈合程度、抽梢情况、育苗袋规格及完好情况等。选择</w:t>
      </w:r>
      <w:proofErr w:type="gramStart"/>
      <w:r w:rsidRPr="00ED641A">
        <w:rPr>
          <w:rFonts w:ascii="Times New Roman" w:eastAsia="宋体" w:hAnsi="Times New Roman" w:cs="Times New Roman" w:hint="eastAsia"/>
          <w:szCs w:val="21"/>
        </w:rPr>
        <w:t>砧</w:t>
      </w:r>
      <w:proofErr w:type="gramEnd"/>
      <w:r w:rsidRPr="00ED641A">
        <w:rPr>
          <w:rFonts w:ascii="Times New Roman" w:eastAsia="宋体" w:hAnsi="Times New Roman" w:cs="Times New Roman" w:hint="eastAsia"/>
          <w:szCs w:val="21"/>
        </w:rPr>
        <w:t>穗砧木愈合良好，生长壮旺，</w:t>
      </w:r>
      <w:r w:rsidRPr="00ED641A">
        <w:rPr>
          <w:rFonts w:ascii="Times New Roman" w:eastAsia="宋体" w:hAnsi="Times New Roman" w:cs="Times New Roman"/>
          <w:szCs w:val="21"/>
        </w:rPr>
        <w:t>3</w:t>
      </w:r>
      <w:r w:rsidRPr="00ED641A">
        <w:rPr>
          <w:rFonts w:ascii="宋体" w:eastAsia="宋体" w:hAnsi="宋体" w:cs="Times New Roman" w:hint="eastAsia"/>
          <w:szCs w:val="21"/>
        </w:rPr>
        <w:t>～</w:t>
      </w:r>
      <w:r w:rsidRPr="00ED641A">
        <w:rPr>
          <w:rFonts w:ascii="Times New Roman" w:eastAsia="宋体" w:hAnsi="Times New Roman" w:cs="Times New Roman"/>
          <w:szCs w:val="21"/>
        </w:rPr>
        <w:t>4</w:t>
      </w:r>
      <w:r w:rsidRPr="00ED641A">
        <w:rPr>
          <w:rFonts w:ascii="Times New Roman" w:eastAsia="宋体" w:hAnsi="Times New Roman" w:cs="Times New Roman" w:hint="eastAsia"/>
          <w:szCs w:val="21"/>
        </w:rPr>
        <w:t>批叶以上稳定、无病虫害的苗木出圃。定植前半个月要事先把荫棚</w:t>
      </w:r>
      <w:proofErr w:type="gramStart"/>
      <w:r w:rsidRPr="00ED641A">
        <w:rPr>
          <w:rFonts w:ascii="Times New Roman" w:eastAsia="宋体" w:hAnsi="Times New Roman" w:cs="Times New Roman" w:hint="eastAsia"/>
          <w:szCs w:val="21"/>
        </w:rPr>
        <w:t>打开炼苗后</w:t>
      </w:r>
      <w:proofErr w:type="gramEnd"/>
      <w:r w:rsidRPr="00ED641A">
        <w:rPr>
          <w:rFonts w:ascii="Times New Roman" w:eastAsia="宋体" w:hAnsi="Times New Roman" w:cs="Times New Roman" w:hint="eastAsia"/>
          <w:szCs w:val="21"/>
        </w:rPr>
        <w:t>再定植。</w:t>
      </w:r>
    </w:p>
    <w:p w14:paraId="0E31ADE1" w14:textId="77777777" w:rsidR="00C445A0" w:rsidRDefault="00000000">
      <w:pPr>
        <w:widowControl/>
        <w:autoSpaceDE w:val="0"/>
        <w:autoSpaceDN w:val="0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</w:t>
      </w:r>
      <w:r>
        <w:rPr>
          <w:rFonts w:ascii="宋体" w:eastAsia="宋体" w:hAnsi="宋体"/>
        </w:rPr>
        <w:t>8</w:t>
      </w:r>
      <w:r>
        <w:rPr>
          <w:rFonts w:ascii="宋体" w:eastAsia="宋体" w:hAnsi="宋体" w:hint="eastAsia"/>
        </w:rPr>
        <w:t>）育苗档案管理</w:t>
      </w:r>
    </w:p>
    <w:p w14:paraId="22E84950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建立育苗档案，记录有关育苗信息，育苗档案见附录C</w:t>
      </w:r>
      <w:r>
        <w:rPr>
          <w:rFonts w:ascii="宋体" w:eastAsia="宋体" w:hAnsi="宋体"/>
        </w:rPr>
        <w:t>。育苗档案应</w:t>
      </w:r>
      <w:r>
        <w:rPr>
          <w:rFonts w:ascii="宋体" w:eastAsia="宋体" w:hAnsi="宋体" w:hint="eastAsia"/>
        </w:rPr>
        <w:t>由</w:t>
      </w:r>
      <w:r>
        <w:rPr>
          <w:rFonts w:ascii="宋体" w:eastAsia="宋体" w:hAnsi="宋体"/>
        </w:rPr>
        <w:t>专人负责填写和保管，填列应保证准确、及时，填列后由苗圃负责人或技术人员审查签字，长期保存。</w:t>
      </w:r>
    </w:p>
    <w:p w14:paraId="44513ADC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</w:t>
      </w:r>
      <w:r>
        <w:rPr>
          <w:rFonts w:ascii="宋体" w:eastAsia="宋体" w:hAnsi="宋体"/>
        </w:rPr>
        <w:t>9</w:t>
      </w:r>
      <w:r>
        <w:rPr>
          <w:rFonts w:ascii="宋体" w:eastAsia="宋体" w:hAnsi="宋体" w:hint="eastAsia"/>
        </w:rPr>
        <w:t>）生产技术路线</w:t>
      </w:r>
    </w:p>
    <w:p w14:paraId="7B4BD79F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生产技术路线形成附录D。</w:t>
      </w:r>
    </w:p>
    <w:p w14:paraId="279BD677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（五）</w:t>
      </w:r>
      <w:bookmarkStart w:id="6" w:name="OLE_LINK1"/>
      <w:r>
        <w:rPr>
          <w:rFonts w:ascii="宋体" w:eastAsia="宋体" w:hAnsi="宋体" w:hint="eastAsia"/>
        </w:rPr>
        <w:t>标准中如果涉及专利，应有明确的知识产权说明</w:t>
      </w:r>
      <w:bookmarkEnd w:id="6"/>
    </w:p>
    <w:p w14:paraId="207F55B2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本文件没有涉及专利的情况。</w:t>
      </w:r>
    </w:p>
    <w:p w14:paraId="5007458F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（六）采用国际标准或国外先进标准的，说明采标程度，以及国内外同类标准水平的对比情况。</w:t>
      </w:r>
    </w:p>
    <w:p w14:paraId="42046C1F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不适用。</w:t>
      </w:r>
    </w:p>
    <w:p w14:paraId="3EB4ADB0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（七）重大分歧意见的处理依据和结果</w:t>
      </w:r>
    </w:p>
    <w:p w14:paraId="34781D44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无。</w:t>
      </w:r>
    </w:p>
    <w:p w14:paraId="7F079BDB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（八）贯彻标准的要求和措施建议</w:t>
      </w:r>
    </w:p>
    <w:p w14:paraId="61F31ED0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1、通过举办相关的培训班对标准进行及时的宣贯和推广。</w:t>
      </w:r>
    </w:p>
    <w:p w14:paraId="46F1EDF3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2、建议在实施标准过程中对所发现的问题及时反馈，以利于标准后期的修订和完善。</w:t>
      </w:r>
    </w:p>
    <w:p w14:paraId="4A425BB1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（九）预期效果</w:t>
      </w:r>
    </w:p>
    <w:p w14:paraId="6EC47C06" w14:textId="77777777" w:rsidR="00C445A0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生产出优质健康的红毛丹种苗，可促进海南红毛丹种苗及种植产业链的健康发展，规范生产技术，对于农民增收具有重大的现实意义和深远的影响。</w:t>
      </w:r>
    </w:p>
    <w:p w14:paraId="02D6F383" w14:textId="77777777" w:rsidR="00C445A0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（十）其他应予说明的事项</w:t>
      </w:r>
    </w:p>
    <w:p w14:paraId="4D81BFF1" w14:textId="45F601C3" w:rsidR="00C445A0" w:rsidRDefault="00000000" w:rsidP="007F6FBE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无。</w:t>
      </w:r>
    </w:p>
    <w:sectPr w:rsidR="00C445A0" w:rsidSect="00D94AF7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EAB3E" w14:textId="77777777" w:rsidR="00D94AF7" w:rsidRDefault="00D94AF7" w:rsidP="00C02B72">
      <w:r>
        <w:separator/>
      </w:r>
    </w:p>
  </w:endnote>
  <w:endnote w:type="continuationSeparator" w:id="0">
    <w:p w14:paraId="5286E29A" w14:textId="77777777" w:rsidR="00D94AF7" w:rsidRDefault="00D94AF7" w:rsidP="00C0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9DBDC" w14:textId="77777777" w:rsidR="00D94AF7" w:rsidRDefault="00D94AF7" w:rsidP="00C02B72">
      <w:r>
        <w:separator/>
      </w:r>
    </w:p>
  </w:footnote>
  <w:footnote w:type="continuationSeparator" w:id="0">
    <w:p w14:paraId="7E381B22" w14:textId="77777777" w:rsidR="00D94AF7" w:rsidRDefault="00D94AF7" w:rsidP="00C02B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88003B"/>
    <w:rsid w:val="00011859"/>
    <w:rsid w:val="0002043C"/>
    <w:rsid w:val="00032F6E"/>
    <w:rsid w:val="00043E1C"/>
    <w:rsid w:val="00046279"/>
    <w:rsid w:val="00062CEF"/>
    <w:rsid w:val="00087E9B"/>
    <w:rsid w:val="00093ADE"/>
    <w:rsid w:val="000A2887"/>
    <w:rsid w:val="000B57FA"/>
    <w:rsid w:val="000B5C0B"/>
    <w:rsid w:val="000C3A99"/>
    <w:rsid w:val="000D268A"/>
    <w:rsid w:val="00144A79"/>
    <w:rsid w:val="001516E8"/>
    <w:rsid w:val="00154518"/>
    <w:rsid w:val="001874D5"/>
    <w:rsid w:val="002079BE"/>
    <w:rsid w:val="00230AB0"/>
    <w:rsid w:val="00241F10"/>
    <w:rsid w:val="00256656"/>
    <w:rsid w:val="00276A1F"/>
    <w:rsid w:val="0028008D"/>
    <w:rsid w:val="002A2B0F"/>
    <w:rsid w:val="002C06A7"/>
    <w:rsid w:val="002E19AD"/>
    <w:rsid w:val="002E2DAC"/>
    <w:rsid w:val="002E6197"/>
    <w:rsid w:val="003223BB"/>
    <w:rsid w:val="0032402C"/>
    <w:rsid w:val="003317FE"/>
    <w:rsid w:val="003820C3"/>
    <w:rsid w:val="003844E2"/>
    <w:rsid w:val="003A3BB1"/>
    <w:rsid w:val="003D0830"/>
    <w:rsid w:val="003D6A95"/>
    <w:rsid w:val="003E4233"/>
    <w:rsid w:val="003E5815"/>
    <w:rsid w:val="003F611C"/>
    <w:rsid w:val="00410D68"/>
    <w:rsid w:val="0041592C"/>
    <w:rsid w:val="004244F3"/>
    <w:rsid w:val="00431A77"/>
    <w:rsid w:val="004337EF"/>
    <w:rsid w:val="004404C2"/>
    <w:rsid w:val="004720C7"/>
    <w:rsid w:val="00475386"/>
    <w:rsid w:val="00490BE9"/>
    <w:rsid w:val="00493E1C"/>
    <w:rsid w:val="004C4268"/>
    <w:rsid w:val="004D6B29"/>
    <w:rsid w:val="004F5310"/>
    <w:rsid w:val="00500964"/>
    <w:rsid w:val="0050338D"/>
    <w:rsid w:val="00503B75"/>
    <w:rsid w:val="00507087"/>
    <w:rsid w:val="00564A97"/>
    <w:rsid w:val="0057385E"/>
    <w:rsid w:val="005917BB"/>
    <w:rsid w:val="00594F46"/>
    <w:rsid w:val="005B3DF0"/>
    <w:rsid w:val="005D0728"/>
    <w:rsid w:val="005F2DB7"/>
    <w:rsid w:val="0062289E"/>
    <w:rsid w:val="00642C39"/>
    <w:rsid w:val="00647F65"/>
    <w:rsid w:val="006541CF"/>
    <w:rsid w:val="006570C9"/>
    <w:rsid w:val="006732FB"/>
    <w:rsid w:val="00675AF6"/>
    <w:rsid w:val="006B31F1"/>
    <w:rsid w:val="006B6A75"/>
    <w:rsid w:val="006B765F"/>
    <w:rsid w:val="006D77FC"/>
    <w:rsid w:val="0073505F"/>
    <w:rsid w:val="007D2956"/>
    <w:rsid w:val="007F6FBE"/>
    <w:rsid w:val="008055C8"/>
    <w:rsid w:val="00826007"/>
    <w:rsid w:val="008272C1"/>
    <w:rsid w:val="00840BA8"/>
    <w:rsid w:val="008416A0"/>
    <w:rsid w:val="00844AF3"/>
    <w:rsid w:val="0085186D"/>
    <w:rsid w:val="00856D82"/>
    <w:rsid w:val="00860F9B"/>
    <w:rsid w:val="00863B79"/>
    <w:rsid w:val="0088003B"/>
    <w:rsid w:val="00887BE4"/>
    <w:rsid w:val="008A0A20"/>
    <w:rsid w:val="008C76E3"/>
    <w:rsid w:val="008E3BC7"/>
    <w:rsid w:val="008F1235"/>
    <w:rsid w:val="00934040"/>
    <w:rsid w:val="00934C9D"/>
    <w:rsid w:val="00941B73"/>
    <w:rsid w:val="00944B54"/>
    <w:rsid w:val="009737D9"/>
    <w:rsid w:val="00974E45"/>
    <w:rsid w:val="00992230"/>
    <w:rsid w:val="009A1916"/>
    <w:rsid w:val="009C5E83"/>
    <w:rsid w:val="009E5BB2"/>
    <w:rsid w:val="009F6DF4"/>
    <w:rsid w:val="00A01230"/>
    <w:rsid w:val="00A30148"/>
    <w:rsid w:val="00A3038E"/>
    <w:rsid w:val="00A30D9A"/>
    <w:rsid w:val="00A52B54"/>
    <w:rsid w:val="00A55F37"/>
    <w:rsid w:val="00A66C95"/>
    <w:rsid w:val="00A726B9"/>
    <w:rsid w:val="00A76009"/>
    <w:rsid w:val="00AC475E"/>
    <w:rsid w:val="00B03605"/>
    <w:rsid w:val="00B05E92"/>
    <w:rsid w:val="00B10C63"/>
    <w:rsid w:val="00B30512"/>
    <w:rsid w:val="00B377F1"/>
    <w:rsid w:val="00B47D3D"/>
    <w:rsid w:val="00B771F9"/>
    <w:rsid w:val="00BA0665"/>
    <w:rsid w:val="00BB2F1B"/>
    <w:rsid w:val="00BE167B"/>
    <w:rsid w:val="00BE6525"/>
    <w:rsid w:val="00BE73F1"/>
    <w:rsid w:val="00BF50B5"/>
    <w:rsid w:val="00C00DE6"/>
    <w:rsid w:val="00C02B72"/>
    <w:rsid w:val="00C04426"/>
    <w:rsid w:val="00C05D77"/>
    <w:rsid w:val="00C11E07"/>
    <w:rsid w:val="00C15A75"/>
    <w:rsid w:val="00C16FA8"/>
    <w:rsid w:val="00C24853"/>
    <w:rsid w:val="00C445A0"/>
    <w:rsid w:val="00C755DD"/>
    <w:rsid w:val="00CB3556"/>
    <w:rsid w:val="00CC71ED"/>
    <w:rsid w:val="00CD331E"/>
    <w:rsid w:val="00CE04D1"/>
    <w:rsid w:val="00CF15A7"/>
    <w:rsid w:val="00CF1A3B"/>
    <w:rsid w:val="00D24A33"/>
    <w:rsid w:val="00D3655F"/>
    <w:rsid w:val="00D55876"/>
    <w:rsid w:val="00D64D7A"/>
    <w:rsid w:val="00D8206E"/>
    <w:rsid w:val="00D911E9"/>
    <w:rsid w:val="00D94AF7"/>
    <w:rsid w:val="00D95945"/>
    <w:rsid w:val="00DB2DDC"/>
    <w:rsid w:val="00DC42FB"/>
    <w:rsid w:val="00DE2496"/>
    <w:rsid w:val="00DF0FD8"/>
    <w:rsid w:val="00DF4671"/>
    <w:rsid w:val="00E55160"/>
    <w:rsid w:val="00E56A3F"/>
    <w:rsid w:val="00E6172D"/>
    <w:rsid w:val="00E85A0E"/>
    <w:rsid w:val="00E85E25"/>
    <w:rsid w:val="00E96324"/>
    <w:rsid w:val="00EB5E4B"/>
    <w:rsid w:val="00EC627F"/>
    <w:rsid w:val="00ED641A"/>
    <w:rsid w:val="00F026EE"/>
    <w:rsid w:val="00F13503"/>
    <w:rsid w:val="00F150A6"/>
    <w:rsid w:val="00F34472"/>
    <w:rsid w:val="00F45A33"/>
    <w:rsid w:val="00F57D62"/>
    <w:rsid w:val="00F6742E"/>
    <w:rsid w:val="00F829EF"/>
    <w:rsid w:val="00F91F4E"/>
    <w:rsid w:val="00FD1341"/>
    <w:rsid w:val="00FD2E57"/>
    <w:rsid w:val="00FE3810"/>
    <w:rsid w:val="2D08409A"/>
    <w:rsid w:val="4B066926"/>
    <w:rsid w:val="6A721EA2"/>
    <w:rsid w:val="6FAD197B"/>
    <w:rsid w:val="7B672C31"/>
    <w:rsid w:val="7E04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1F1EA84"/>
  <w15:docId w15:val="{8A33FF0D-99C4-4BDD-968B-FEA112BE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autoRedefine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9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a8">
    <w:name w:val="标题 字符"/>
    <w:basedOn w:val="a0"/>
    <w:link w:val="a7"/>
    <w:autoRedefine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1">
    <w:name w:val="网格型1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标准文件_段"/>
    <w:link w:val="Char"/>
    <w:autoRedefine/>
    <w:uiPriority w:val="99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character" w:customStyle="1" w:styleId="Char">
    <w:name w:val="标准文件_段 Char"/>
    <w:link w:val="aa"/>
    <w:autoRedefine/>
    <w:uiPriority w:val="99"/>
    <w:qFormat/>
    <w:rPr>
      <w:rFonts w:ascii="宋体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1269</Words>
  <Characters>7239</Characters>
  <Application>Microsoft Office Word</Application>
  <DocSecurity>0</DocSecurity>
  <Lines>60</Lines>
  <Paragraphs>16</Paragraphs>
  <ScaleCrop>false</ScaleCrop>
  <Company/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lxe</dc:creator>
  <cp:lastModifiedBy>lxe</cp:lastModifiedBy>
  <cp:revision>258</cp:revision>
  <dcterms:created xsi:type="dcterms:W3CDTF">2023-05-24T07:05:00Z</dcterms:created>
  <dcterms:modified xsi:type="dcterms:W3CDTF">2024-01-26T00:59:00Z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CE4083EFDDF0427BAF255934F9B9AB20_13</vt:lpwstr>
  </property>
</Properties>
</file>