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A57C" w14:textId="77777777" w:rsidR="00205E1E" w:rsidRDefault="00205E1E" w:rsidP="00205E1E">
      <w:pPr>
        <w:pageBreakBefore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 w14:paraId="298E685B" w14:textId="77777777" w:rsidR="00205E1E" w:rsidRDefault="00205E1E" w:rsidP="00205E1E">
      <w:pPr>
        <w:spacing w:afterLines="100" w:after="240" w:line="560" w:lineRule="exact"/>
        <w:ind w:firstLine="601"/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2022年度海南省科学技术奖报奖项目清单及公示材料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841"/>
        <w:gridCol w:w="2388"/>
        <w:gridCol w:w="2290"/>
        <w:gridCol w:w="1568"/>
      </w:tblGrid>
      <w:tr w:rsidR="00205E1E" w14:paraId="71BAB27A" w14:textId="77777777" w:rsidTr="00233DF2">
        <w:trPr>
          <w:trHeight w:val="841"/>
          <w:jc w:val="center"/>
        </w:trPr>
        <w:tc>
          <w:tcPr>
            <w:tcW w:w="993" w:type="dxa"/>
            <w:vAlign w:val="center"/>
          </w:tcPr>
          <w:p w14:paraId="57462A86" w14:textId="77777777" w:rsidR="00205E1E" w:rsidRDefault="00205E1E" w:rsidP="00233DF2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14:paraId="39DA2AC0" w14:textId="77777777" w:rsidR="00205E1E" w:rsidRDefault="00205E1E" w:rsidP="00233DF2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项目名称</w:t>
            </w:r>
          </w:p>
        </w:tc>
        <w:tc>
          <w:tcPr>
            <w:tcW w:w="2388" w:type="dxa"/>
            <w:vAlign w:val="center"/>
          </w:tcPr>
          <w:p w14:paraId="01A6D9F3" w14:textId="77777777" w:rsidR="00205E1E" w:rsidRDefault="00205E1E" w:rsidP="00233DF2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主要完成单位</w:t>
            </w:r>
          </w:p>
        </w:tc>
        <w:tc>
          <w:tcPr>
            <w:tcW w:w="2290" w:type="dxa"/>
            <w:vAlign w:val="center"/>
          </w:tcPr>
          <w:p w14:paraId="7903FCB7" w14:textId="77777777" w:rsidR="00205E1E" w:rsidRDefault="00205E1E" w:rsidP="00233DF2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主要完成人</w:t>
            </w:r>
          </w:p>
        </w:tc>
        <w:tc>
          <w:tcPr>
            <w:tcW w:w="1568" w:type="dxa"/>
            <w:vAlign w:val="center"/>
          </w:tcPr>
          <w:p w14:paraId="2902F696" w14:textId="77777777" w:rsidR="00205E1E" w:rsidRDefault="00205E1E" w:rsidP="00233DF2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 w:hint="eastAsia"/>
                <w:sz w:val="24"/>
                <w:szCs w:val="24"/>
              </w:rPr>
              <w:t>申报</w:t>
            </w:r>
            <w:r>
              <w:rPr>
                <w:rFonts w:eastAsia="方正小标宋简体"/>
                <w:sz w:val="24"/>
                <w:szCs w:val="24"/>
              </w:rPr>
              <w:t>类型及等级</w:t>
            </w:r>
          </w:p>
        </w:tc>
      </w:tr>
      <w:tr w:rsidR="00205E1E" w14:paraId="504602DB" w14:textId="77777777" w:rsidTr="00233DF2">
        <w:trPr>
          <w:trHeight w:val="1218"/>
          <w:jc w:val="center"/>
        </w:trPr>
        <w:tc>
          <w:tcPr>
            <w:tcW w:w="993" w:type="dxa"/>
            <w:vAlign w:val="center"/>
          </w:tcPr>
          <w:p w14:paraId="225DF84B" w14:textId="77777777" w:rsidR="00205E1E" w:rsidRDefault="00205E1E" w:rsidP="00233DF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14:paraId="0A0B2666" w14:textId="77777777" w:rsidR="00205E1E" w:rsidRDefault="00205E1E" w:rsidP="00233DF2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香蕉质量安全关键生产技术创新与标准化应用</w:t>
            </w:r>
          </w:p>
        </w:tc>
        <w:tc>
          <w:tcPr>
            <w:tcW w:w="2388" w:type="dxa"/>
            <w:vAlign w:val="center"/>
          </w:tcPr>
          <w:p w14:paraId="68CCBFAA" w14:textId="77777777" w:rsidR="00205E1E" w:rsidRDefault="00205E1E" w:rsidP="00233DF2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中国热带农业科学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院分析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测试中心；云南省农业科学院农业环境资源研究所；中国热带农业科学院热带作物品种资源研究所；海南省香蕉协会；海南天地人生态农业股份有限公司</w:t>
            </w:r>
          </w:p>
        </w:tc>
        <w:tc>
          <w:tcPr>
            <w:tcW w:w="2290" w:type="dxa"/>
            <w:vAlign w:val="center"/>
          </w:tcPr>
          <w:p w14:paraId="11E1C7D5" w14:textId="77777777" w:rsidR="00205E1E" w:rsidRDefault="00205E1E" w:rsidP="00233DF2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邹冬梅；尹可锁；谢德芳；蒋昌顺；汪国芳；徐咏梅</w:t>
            </w:r>
          </w:p>
        </w:tc>
        <w:tc>
          <w:tcPr>
            <w:tcW w:w="1568" w:type="dxa"/>
            <w:vAlign w:val="center"/>
          </w:tcPr>
          <w:p w14:paraId="1DBBFF83" w14:textId="77777777" w:rsidR="00205E1E" w:rsidRDefault="00205E1E" w:rsidP="00233DF2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海南省科学技术进步三等奖</w:t>
            </w:r>
          </w:p>
        </w:tc>
      </w:tr>
      <w:tr w:rsidR="00205E1E" w14:paraId="04B72827" w14:textId="77777777" w:rsidTr="00233DF2">
        <w:trPr>
          <w:trHeight w:val="1173"/>
          <w:jc w:val="center"/>
        </w:trPr>
        <w:tc>
          <w:tcPr>
            <w:tcW w:w="993" w:type="dxa"/>
            <w:vAlign w:val="center"/>
          </w:tcPr>
          <w:p w14:paraId="28E8633A" w14:textId="77777777" w:rsidR="00205E1E" w:rsidRDefault="00205E1E" w:rsidP="00233DF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336F79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E487922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2D5BD0B7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662BB45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05E1E" w14:paraId="186FEA0F" w14:textId="77777777" w:rsidTr="00233DF2">
        <w:trPr>
          <w:trHeight w:val="1173"/>
          <w:jc w:val="center"/>
        </w:trPr>
        <w:tc>
          <w:tcPr>
            <w:tcW w:w="993" w:type="dxa"/>
            <w:vAlign w:val="center"/>
          </w:tcPr>
          <w:p w14:paraId="018C0ABB" w14:textId="77777777" w:rsidR="00205E1E" w:rsidRDefault="00205E1E" w:rsidP="00233DF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4846200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5B09171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31C8493C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BAE4A93" w14:textId="77777777" w:rsidR="00205E1E" w:rsidRDefault="00205E1E" w:rsidP="00233DF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872F048" w14:textId="77777777" w:rsidR="00205E1E" w:rsidRDefault="00205E1E" w:rsidP="00205E1E">
      <w:pPr>
        <w:spacing w:line="400" w:lineRule="exact"/>
        <w:jc w:val="center"/>
        <w:rPr>
          <w:rFonts w:eastAsia="方正小标宋简体"/>
          <w:sz w:val="30"/>
          <w:szCs w:val="30"/>
        </w:rPr>
      </w:pPr>
    </w:p>
    <w:p w14:paraId="0C78C1CB" w14:textId="77777777" w:rsidR="00205E1E" w:rsidRDefault="00205E1E" w:rsidP="00205E1E">
      <w:pPr>
        <w:pageBreakBefore/>
        <w:spacing w:line="400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lastRenderedPageBreak/>
        <w:t>1</w:t>
      </w:r>
      <w:r>
        <w:rPr>
          <w:rFonts w:eastAsia="方正小标宋简体"/>
          <w:sz w:val="30"/>
          <w:szCs w:val="30"/>
        </w:rPr>
        <w:t>《</w:t>
      </w:r>
      <w:r>
        <w:rPr>
          <w:rFonts w:ascii="黑体" w:eastAsia="黑体" w:hAnsi="黑体" w:cs="黑体" w:hint="eastAsia"/>
          <w:sz w:val="30"/>
          <w:szCs w:val="30"/>
        </w:rPr>
        <w:t>香蕉质量安全关键生产技术创新与标准化应用</w:t>
      </w:r>
      <w:r>
        <w:rPr>
          <w:rFonts w:eastAsia="方正小标宋简体"/>
          <w:sz w:val="30"/>
          <w:szCs w:val="30"/>
        </w:rPr>
        <w:t>》</w:t>
      </w:r>
    </w:p>
    <w:p w14:paraId="0FAF2EBD" w14:textId="77777777" w:rsidR="00205E1E" w:rsidRDefault="00205E1E" w:rsidP="00205E1E">
      <w:pPr>
        <w:spacing w:line="400" w:lineRule="exact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14:paraId="4EA0BFA8" w14:textId="77777777" w:rsidR="00205E1E" w:rsidRDefault="00205E1E" w:rsidP="00205E1E">
      <w:pPr>
        <w:spacing w:line="4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公示材料</w:t>
      </w:r>
    </w:p>
    <w:p w14:paraId="07E57650" w14:textId="77777777" w:rsidR="00205E1E" w:rsidRDefault="00205E1E" w:rsidP="00205E1E">
      <w:pPr>
        <w:spacing w:line="400" w:lineRule="exact"/>
        <w:rPr>
          <w:sz w:val="24"/>
          <w:szCs w:val="24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8274"/>
      </w:tblGrid>
      <w:tr w:rsidR="00205E1E" w14:paraId="12A7869E" w14:textId="77777777" w:rsidTr="00233DF2">
        <w:trPr>
          <w:trHeight w:val="1009"/>
          <w:jc w:val="center"/>
        </w:trPr>
        <w:tc>
          <w:tcPr>
            <w:tcW w:w="1512" w:type="dxa"/>
            <w:vAlign w:val="center"/>
          </w:tcPr>
          <w:p w14:paraId="08F88C38" w14:textId="77777777" w:rsidR="00205E1E" w:rsidRPr="00A970DB" w:rsidRDefault="00205E1E" w:rsidP="00233DF2">
            <w:pPr>
              <w:jc w:val="center"/>
              <w:rPr>
                <w:rStyle w:val="title1"/>
                <w:rFonts w:cs="宋体" w:hint="eastAsia"/>
                <w:b w:val="0"/>
                <w:color w:val="000000" w:themeColor="text1"/>
                <w:sz w:val="28"/>
              </w:rPr>
            </w:pPr>
            <w:r w:rsidRPr="00A970DB">
              <w:rPr>
                <w:rStyle w:val="title1"/>
                <w:rFonts w:cs="宋体" w:hint="eastAsia"/>
                <w:b w:val="0"/>
                <w:bCs w:val="0"/>
                <w:color w:val="000000" w:themeColor="text1"/>
                <w:sz w:val="28"/>
              </w:rPr>
              <w:t>项目名称</w:t>
            </w:r>
          </w:p>
        </w:tc>
        <w:tc>
          <w:tcPr>
            <w:tcW w:w="8274" w:type="dxa"/>
            <w:vAlign w:val="center"/>
          </w:tcPr>
          <w:p w14:paraId="4227F9D0" w14:textId="77777777" w:rsidR="00205E1E" w:rsidRPr="00A970DB" w:rsidRDefault="00205E1E" w:rsidP="00233DF2">
            <w:pPr>
              <w:jc w:val="left"/>
              <w:rPr>
                <w:rStyle w:val="title1"/>
                <w:rFonts w:cs="宋体" w:hint="eastAsia"/>
                <w:b w:val="0"/>
                <w:color w:val="000000" w:themeColor="text1"/>
                <w:sz w:val="28"/>
              </w:rPr>
            </w:pPr>
            <w:r w:rsidRPr="00A970DB">
              <w:rPr>
                <w:rStyle w:val="title1"/>
                <w:rFonts w:cs="宋体" w:hint="eastAsia"/>
                <w:b w:val="0"/>
                <w:bCs w:val="0"/>
                <w:color w:val="000000" w:themeColor="text1"/>
                <w:sz w:val="28"/>
              </w:rPr>
              <w:t>香蕉质量安全关键生产技术创新与标准化应用</w:t>
            </w:r>
          </w:p>
        </w:tc>
      </w:tr>
      <w:tr w:rsidR="00205E1E" w14:paraId="5B8F28A9" w14:textId="77777777" w:rsidTr="00233DF2">
        <w:trPr>
          <w:trHeight w:val="736"/>
          <w:jc w:val="center"/>
        </w:trPr>
        <w:tc>
          <w:tcPr>
            <w:tcW w:w="1512" w:type="dxa"/>
            <w:vAlign w:val="center"/>
          </w:tcPr>
          <w:p w14:paraId="3FE41E03" w14:textId="77777777" w:rsidR="00205E1E" w:rsidRPr="00A970DB" w:rsidRDefault="00205E1E" w:rsidP="00233DF2">
            <w:pPr>
              <w:jc w:val="center"/>
              <w:rPr>
                <w:rStyle w:val="title1"/>
                <w:rFonts w:cs="宋体" w:hint="eastAsia"/>
                <w:b w:val="0"/>
                <w:color w:val="000000" w:themeColor="text1"/>
                <w:sz w:val="28"/>
              </w:rPr>
            </w:pPr>
            <w:r w:rsidRPr="00A970DB">
              <w:rPr>
                <w:rStyle w:val="title1"/>
                <w:rFonts w:cs="宋体" w:hint="eastAsia"/>
                <w:b w:val="0"/>
                <w:bCs w:val="0"/>
                <w:color w:val="000000" w:themeColor="text1"/>
                <w:sz w:val="28"/>
              </w:rPr>
              <w:t>提名等级</w:t>
            </w:r>
          </w:p>
        </w:tc>
        <w:tc>
          <w:tcPr>
            <w:tcW w:w="8274" w:type="dxa"/>
            <w:vAlign w:val="center"/>
          </w:tcPr>
          <w:p w14:paraId="2D601EED" w14:textId="77777777" w:rsidR="00205E1E" w:rsidRPr="00A970DB" w:rsidRDefault="00205E1E" w:rsidP="00233DF2">
            <w:pPr>
              <w:jc w:val="left"/>
              <w:rPr>
                <w:rStyle w:val="title1"/>
                <w:rFonts w:cs="宋体" w:hint="eastAsia"/>
                <w:b w:val="0"/>
                <w:color w:val="000000" w:themeColor="text1"/>
                <w:sz w:val="28"/>
              </w:rPr>
            </w:pPr>
            <w:r w:rsidRPr="00A970DB">
              <w:rPr>
                <w:rStyle w:val="title1"/>
                <w:rFonts w:cs="宋体" w:hint="eastAsia"/>
                <w:b w:val="0"/>
                <w:bCs w:val="0"/>
                <w:color w:val="000000" w:themeColor="text1"/>
                <w:sz w:val="28"/>
              </w:rPr>
              <w:t>海南省科学技术进步奖三等奖</w:t>
            </w:r>
          </w:p>
        </w:tc>
      </w:tr>
      <w:tr w:rsidR="00205E1E" w14:paraId="1B5B057C" w14:textId="77777777" w:rsidTr="00233DF2">
        <w:trPr>
          <w:trHeight w:val="821"/>
          <w:jc w:val="center"/>
        </w:trPr>
        <w:tc>
          <w:tcPr>
            <w:tcW w:w="1512" w:type="dxa"/>
            <w:vAlign w:val="center"/>
          </w:tcPr>
          <w:p w14:paraId="1E17CEF0" w14:textId="77777777" w:rsidR="00205E1E" w:rsidRPr="00A970DB" w:rsidRDefault="00205E1E" w:rsidP="00233DF2">
            <w:pPr>
              <w:jc w:val="center"/>
              <w:rPr>
                <w:rFonts w:cs="宋体" w:hint="eastAsia"/>
                <w:bCs/>
                <w:color w:val="000000" w:themeColor="text1"/>
                <w:sz w:val="28"/>
                <w:szCs w:val="28"/>
                <w:lang w:val="en"/>
              </w:rPr>
            </w:pPr>
            <w:r w:rsidRPr="00A970DB">
              <w:rPr>
                <w:rStyle w:val="title1"/>
                <w:rFonts w:cs="宋体" w:hint="eastAsia"/>
                <w:b w:val="0"/>
                <w:color w:val="000000" w:themeColor="text1"/>
                <w:sz w:val="28"/>
                <w:szCs w:val="28"/>
              </w:rPr>
              <w:t>提名单位</w:t>
            </w:r>
          </w:p>
        </w:tc>
        <w:tc>
          <w:tcPr>
            <w:tcW w:w="8274" w:type="dxa"/>
            <w:vAlign w:val="center"/>
          </w:tcPr>
          <w:p w14:paraId="126A841D" w14:textId="77777777" w:rsidR="00205E1E" w:rsidRPr="00A970DB" w:rsidRDefault="00205E1E" w:rsidP="00233DF2">
            <w:pPr>
              <w:contextualSpacing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Style w:val="title1"/>
                <w:rFonts w:cs="宋体" w:hint="eastAsia"/>
                <w:b w:val="0"/>
                <w:color w:val="000000" w:themeColor="text1"/>
                <w:sz w:val="28"/>
                <w:szCs w:val="28"/>
              </w:rPr>
              <w:t>中国热带农业科学院</w:t>
            </w:r>
          </w:p>
        </w:tc>
      </w:tr>
      <w:tr w:rsidR="00205E1E" w14:paraId="49A4BC1C" w14:textId="77777777" w:rsidTr="00233DF2">
        <w:trPr>
          <w:trHeight w:val="7616"/>
          <w:jc w:val="center"/>
        </w:trPr>
        <w:tc>
          <w:tcPr>
            <w:tcW w:w="1512" w:type="dxa"/>
            <w:vAlign w:val="center"/>
          </w:tcPr>
          <w:p w14:paraId="0DEE1B53" w14:textId="77777777" w:rsidR="00205E1E" w:rsidRPr="00A970DB" w:rsidRDefault="00205E1E" w:rsidP="00233D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970DB">
              <w:rPr>
                <w:rStyle w:val="title1"/>
                <w:rFonts w:cs="宋体" w:hint="eastAsia"/>
                <w:b w:val="0"/>
                <w:color w:val="000000" w:themeColor="text1"/>
                <w:sz w:val="28"/>
                <w:szCs w:val="28"/>
              </w:rPr>
              <w:t>提名意见</w:t>
            </w:r>
          </w:p>
        </w:tc>
        <w:tc>
          <w:tcPr>
            <w:tcW w:w="8274" w:type="dxa"/>
            <w:vAlign w:val="center"/>
          </w:tcPr>
          <w:p w14:paraId="029AF840" w14:textId="77777777" w:rsidR="00205E1E" w:rsidRPr="00A970DB" w:rsidRDefault="00205E1E" w:rsidP="00233DF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该成果围绕香蕉产前、产中、产后质量安全关键生产技术问题，开展技术研发创新、标准制定、成果标准化应用与集成等研究。主要创新点有：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 xml:space="preserve">1. 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针对香蕉危害最严重的“两病三虫”（香蕉枯萎病、叶斑病、黄胸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蓟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马、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褐足角胸叶甲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和假茎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象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甲），阐明香蕉主要病虫害危害规律，研发以生物制剂防治、注射施药和害虫杀灭装置为核心的绿色综合防控技术，创建了香蕉常用农药残留高效分析方法，解析并探明其残留消解规律，构建了全方位保障香蕉绿色安全的技术体系。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针对香蕉果皮容易擦伤和保鲜贮藏时间短的质量安全关键控制点，构建了“果穗护理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无伤采摘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绿色保鲜”的果实护理技术体系，有效降低了果皮损伤率，提升了产品质量安全；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针对香蕉质量安全生产技术制修订了系列生产技术标准，并以“政府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+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科研单位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+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企业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+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蕉农”为主体，在国内外转化和推广香蕉标准。该成果发表代表性论文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多篇；出版专著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部；获知识产权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5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项；制修订农业标准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7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项。近两年该成果在我国香蕉主产区及“一带一路”国家推广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面应用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面积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29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万亩，新增销售额累计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亿元，新增利润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亿元（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5%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），经济效益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42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亿元。对带动农民脱贫致富、助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推我国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香蕉国际化经营，提升我国香蕉产业提质增效及国内外市场竞争发挥了积极作用。</w:t>
            </w:r>
          </w:p>
          <w:p w14:paraId="0E327277" w14:textId="77777777" w:rsidR="00205E1E" w:rsidRPr="00A970DB" w:rsidRDefault="00205E1E" w:rsidP="00233DF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</w:p>
          <w:p w14:paraId="405DF016" w14:textId="77777777" w:rsidR="00205E1E" w:rsidRPr="00A970DB" w:rsidRDefault="00205E1E" w:rsidP="00233DF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提名该项目为海南省科学技术进步三等奖。</w:t>
            </w:r>
          </w:p>
          <w:p w14:paraId="6ED056F4" w14:textId="77777777" w:rsidR="00205E1E" w:rsidRPr="00A970DB" w:rsidRDefault="00205E1E" w:rsidP="00233DF2">
            <w:pPr>
              <w:ind w:firstLineChars="300" w:firstLine="84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970DB" w:rsidRPr="00A970DB" w14:paraId="03D35423" w14:textId="77777777" w:rsidTr="00233DF2">
        <w:trPr>
          <w:trHeight w:val="1831"/>
          <w:jc w:val="center"/>
        </w:trPr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14:paraId="4FD1668C" w14:textId="77777777" w:rsidR="00205E1E" w:rsidRPr="00A970DB" w:rsidRDefault="00205E1E" w:rsidP="00233DF2">
            <w:pPr>
              <w:spacing w:line="440" w:lineRule="exact"/>
              <w:jc w:val="center"/>
              <w:rPr>
                <w:rFonts w:hint="eastAsia"/>
                <w:bCs/>
                <w:color w:val="000000" w:themeColor="text1"/>
                <w:sz w:val="28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8"/>
                <w:szCs w:val="24"/>
              </w:rPr>
              <w:lastRenderedPageBreak/>
              <w:t>项目简介</w:t>
            </w:r>
          </w:p>
        </w:tc>
        <w:tc>
          <w:tcPr>
            <w:tcW w:w="8274" w:type="dxa"/>
            <w:tcBorders>
              <w:left w:val="single" w:sz="4" w:space="0" w:color="auto"/>
            </w:tcBorders>
            <w:vAlign w:val="center"/>
          </w:tcPr>
          <w:p w14:paraId="2F57E3AC" w14:textId="77777777" w:rsidR="00205E1E" w:rsidRPr="00A970DB" w:rsidRDefault="00205E1E" w:rsidP="00233DF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香蕉是我国热带水果的重要支柱，然而热带高温高湿环境和热带水果本身不易储运的特点，造成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香蕉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病虫危害严重、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农药残留风险高、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采后损耗率高等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问题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，因此本项目围绕质量安全、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减施增效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等重大需求，历时十余年科技攻关，融合农药检测、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无伤采摘、香蕉套袋等新技术以及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农药残留消解试验、标准转化与推广等形成了包括理论基础、机制循证、技术攻坚、装置设计、构建标准等各个环节的完整体系，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并在我国和“一带一路”国家进行大面积推广应用。主要有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个创新点：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 xml:space="preserve">     </w:t>
            </w:r>
          </w:p>
          <w:p w14:paraId="59C61D04" w14:textId="77777777" w:rsidR="00205E1E" w:rsidRPr="00A970DB" w:rsidRDefault="00205E1E" w:rsidP="00233DF2">
            <w:pPr>
              <w:adjustRightInd w:val="0"/>
              <w:snapToGrid w:val="0"/>
              <w:spacing w:line="360" w:lineRule="exact"/>
              <w:ind w:firstLineChars="200" w:firstLine="482"/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针对香蕉危害最严重的“两病三虫”（香蕉枯萎病、叶斑病、黄胸</w:t>
            </w:r>
            <w:proofErr w:type="gramStart"/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蓟</w:t>
            </w:r>
            <w:proofErr w:type="gramEnd"/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马、</w:t>
            </w:r>
            <w:proofErr w:type="gramStart"/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褐足角胸叶甲</w:t>
            </w:r>
            <w:proofErr w:type="gramEnd"/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和假茎</w:t>
            </w:r>
            <w:proofErr w:type="gramStart"/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象</w:t>
            </w:r>
            <w:proofErr w:type="gramEnd"/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甲），阐明香蕉主要病虫害危害规律，研发以生物制剂防治、注射施药和害虫杀灭装置为核心的绿色综合防控技术，创建了香蕉常用农药残留高效分析方法，解析并探明其残留消解规律，构建了全方位保障香蕉绿色安全的技术体系。</w:t>
            </w:r>
          </w:p>
          <w:p w14:paraId="205412FF" w14:textId="77777777" w:rsidR="00205E1E" w:rsidRPr="00A970DB" w:rsidRDefault="00205E1E" w:rsidP="00233DF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hint="eastAsia"/>
                <w:color w:val="000000" w:themeColor="text1"/>
                <w:sz w:val="24"/>
                <w:szCs w:val="24"/>
                <w:lang w:val="en-GB"/>
              </w:rPr>
            </w:pP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摸清了香蕉</w:t>
            </w:r>
            <w:proofErr w:type="gramStart"/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蓟</w:t>
            </w:r>
            <w:proofErr w:type="gramEnd"/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马在花蕾期期的发生危害规律，首次提出刚现蕾和苞片打开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2-3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片时是防治</w:t>
            </w:r>
            <w:proofErr w:type="gramStart"/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蓟</w:t>
            </w:r>
            <w:proofErr w:type="gramEnd"/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马的关键时间点。规范了香蕉种质资源品种分子鉴定技术，加快了香蕉抗枯萎病育种研究。独创了一种减缓山地蕉园枯萎病蔓延的种植方法，有效控制了山地蕉园枯萎病的蔓延。</w:t>
            </w:r>
            <w:r w:rsidRPr="00A970DB">
              <w:rPr>
                <w:color w:val="000000" w:themeColor="text1"/>
                <w:sz w:val="24"/>
                <w:szCs w:val="24"/>
                <w:lang w:val="en-GB"/>
              </w:rPr>
              <w:t>开展香蕉中农药套袋</w:t>
            </w:r>
            <w:proofErr w:type="gramStart"/>
            <w:r w:rsidRPr="00A970DB">
              <w:rPr>
                <w:color w:val="000000" w:themeColor="text1"/>
                <w:sz w:val="24"/>
                <w:szCs w:val="24"/>
                <w:lang w:val="en-GB"/>
              </w:rPr>
              <w:t>微域环境</w:t>
            </w:r>
            <w:proofErr w:type="gramEnd"/>
            <w:r w:rsidRPr="00A970DB">
              <w:rPr>
                <w:color w:val="000000" w:themeColor="text1"/>
                <w:sz w:val="24"/>
                <w:szCs w:val="24"/>
                <w:lang w:val="en-GB"/>
              </w:rPr>
              <w:t>对农药残留的影响研究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  <w:lang w:val="en-GB"/>
              </w:rPr>
              <w:t>，</w:t>
            </w:r>
            <w:r w:rsidRPr="00A970DB">
              <w:rPr>
                <w:color w:val="000000" w:themeColor="text1"/>
                <w:sz w:val="24"/>
                <w:szCs w:val="24"/>
                <w:lang w:val="en-GB"/>
              </w:rPr>
              <w:t>揭示香蕉中农药的降解规律，建立了香蕉常用农药残留分析方法，提升了精确度和准确度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  <w:lang w:val="en-GB"/>
              </w:rPr>
              <w:t>。</w:t>
            </w:r>
          </w:p>
          <w:p w14:paraId="546993BB" w14:textId="77777777" w:rsidR="00205E1E" w:rsidRPr="00A970DB" w:rsidRDefault="00205E1E" w:rsidP="00233DF2">
            <w:pPr>
              <w:adjustRightInd w:val="0"/>
              <w:snapToGrid w:val="0"/>
              <w:spacing w:line="360" w:lineRule="exact"/>
              <w:ind w:firstLineChars="200" w:firstLine="490"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/>
                <w:color w:val="000000" w:themeColor="text1"/>
                <w:spacing w:val="2"/>
                <w:sz w:val="24"/>
                <w:szCs w:val="24"/>
              </w:rPr>
              <w:t>2.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针对香蕉果皮容易擦伤和保鲜贮藏时间短的质量安全关键控制点，构建了“果穗护理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无伤采摘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绿色保鲜”的果实护理技术体系，有效降低了采前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采中</w:t>
            </w:r>
            <w:proofErr w:type="gramEnd"/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采后的果皮损伤率，提升产品质量安全。</w:t>
            </w:r>
          </w:p>
          <w:p w14:paraId="715557A1" w14:textId="77777777" w:rsidR="00205E1E" w:rsidRPr="00A970DB" w:rsidRDefault="00205E1E" w:rsidP="00233DF2">
            <w:pPr>
              <w:widowControl/>
              <w:spacing w:line="320" w:lineRule="exact"/>
              <w:ind w:firstLineChars="200" w:firstLine="480"/>
              <w:jc w:val="left"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针对香蕉果皮容易擦伤和保鲜贮藏时间短的质量安全关键控制点，研发了香蕉采摘过程中减少果皮损伤的轻简化设施和工具。首次提出了山地蕉园中通过果面病虫害绿色和果穗护理技术的应用，有效降低人工采摘损伤度，果实损伤率降低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13%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以上，优果率提升到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90%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以上，节省劳力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30%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以上。</w:t>
            </w:r>
          </w:p>
          <w:p w14:paraId="720FAE80" w14:textId="77777777" w:rsidR="00205E1E" w:rsidRPr="00A970DB" w:rsidRDefault="00205E1E" w:rsidP="00233DF2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2"/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针对香蕉质量安全生产技术不规范、不统一和不系统的问题，制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修定</w:t>
            </w:r>
            <w:proofErr w:type="gramEnd"/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了系列生产技术标准和品牌标准，并以“政府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科研单位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企业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蕉农”为主体，建立了国内国外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种推广模式。提升了香蕉品牌的质量安全控制水平，有效保障了香蕉质量安全，推动了中国热带特色农产品品牌的建设。</w:t>
            </w:r>
          </w:p>
          <w:p w14:paraId="5EA65DCF" w14:textId="77777777" w:rsidR="00205E1E" w:rsidRPr="00A970DB" w:rsidRDefault="00205E1E" w:rsidP="00233DF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研制“农药残留限量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套袋技术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-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品牌建设”绿色安全生产技术标准、地理标志产品以及企业标准共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7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个，建立了香蕉品牌的完整生产和评价体系，支撑了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6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家香蕉龙头企业的香蕉产品获得绿色食品认证。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建立的国内国外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两种模式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形成了互相促进的国内国际大循环，效果显著，总体经济效益均提升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15%</w:t>
            </w:r>
            <w:r w:rsidRPr="00A970DB">
              <w:rPr>
                <w:rFonts w:cs="宋体" w:hint="eastAsia"/>
                <w:bCs/>
                <w:color w:val="000000" w:themeColor="text1"/>
                <w:spacing w:val="2"/>
                <w:sz w:val="24"/>
                <w:szCs w:val="24"/>
              </w:rPr>
              <w:t>。</w:t>
            </w:r>
          </w:p>
          <w:p w14:paraId="2F69AB09" w14:textId="77777777" w:rsidR="00205E1E" w:rsidRPr="00A970DB" w:rsidRDefault="00205E1E" w:rsidP="00233DF2">
            <w:pPr>
              <w:spacing w:line="44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与该成果的相关研发项目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12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项，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获省奖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项；出版专著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部；发表代表性论文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余篇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；获专利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项；制定农业标准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7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项。近两年该成果在我国香蕉主产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lastRenderedPageBreak/>
              <w:t>区及“一带一路”国家推广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面应用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面积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29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万亩，新增销售额累计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亿元，新增利润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亿元。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该成果绿色安全高效，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对带动农民脱贫致富、助推中国香蕉企业品牌化国际化经营，提升我国香蕉产业提质增效及国内外市场竞争发挥积极作用。</w:t>
            </w:r>
          </w:p>
        </w:tc>
      </w:tr>
      <w:tr w:rsidR="00A970DB" w:rsidRPr="00A970DB" w14:paraId="71D5AC4E" w14:textId="77777777" w:rsidTr="00233DF2">
        <w:trPr>
          <w:trHeight w:val="4007"/>
          <w:jc w:val="center"/>
        </w:trPr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14:paraId="5D4F6A5A" w14:textId="77777777" w:rsidR="00205E1E" w:rsidRPr="00A970DB" w:rsidRDefault="00205E1E" w:rsidP="00233DF2">
            <w:pPr>
              <w:spacing w:line="440" w:lineRule="exact"/>
              <w:jc w:val="center"/>
              <w:rPr>
                <w:bCs/>
                <w:color w:val="000000" w:themeColor="text1"/>
                <w:sz w:val="28"/>
                <w:szCs w:val="24"/>
              </w:rPr>
            </w:pPr>
            <w:r w:rsidRPr="00A970DB">
              <w:rPr>
                <w:bCs/>
                <w:color w:val="000000" w:themeColor="text1"/>
                <w:sz w:val="28"/>
                <w:szCs w:val="24"/>
              </w:rPr>
              <w:lastRenderedPageBreak/>
              <w:t>提名书</w:t>
            </w:r>
          </w:p>
          <w:p w14:paraId="4AAFDBE8" w14:textId="77777777" w:rsidR="00205E1E" w:rsidRPr="00A970DB" w:rsidRDefault="00205E1E" w:rsidP="00233DF2">
            <w:pPr>
              <w:spacing w:line="440" w:lineRule="exact"/>
              <w:jc w:val="center"/>
              <w:rPr>
                <w:bCs/>
                <w:color w:val="000000" w:themeColor="text1"/>
                <w:sz w:val="28"/>
                <w:szCs w:val="24"/>
              </w:rPr>
            </w:pPr>
            <w:r w:rsidRPr="00A970DB">
              <w:rPr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8274" w:type="dxa"/>
            <w:tcBorders>
              <w:left w:val="single" w:sz="4" w:space="0" w:color="auto"/>
            </w:tcBorders>
            <w:vAlign w:val="center"/>
          </w:tcPr>
          <w:p w14:paraId="57942B9F" w14:textId="77777777" w:rsidR="00205E1E" w:rsidRPr="00A970DB" w:rsidRDefault="00205E1E" w:rsidP="00233DF2">
            <w:pPr>
              <w:spacing w:line="360" w:lineRule="exact"/>
              <w:ind w:firstLineChars="200" w:firstLine="482"/>
              <w:jc w:val="left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 w:rsidRPr="00A970DB">
              <w:rPr>
                <w:b/>
                <w:color w:val="000000" w:themeColor="text1"/>
                <w:sz w:val="24"/>
                <w:szCs w:val="24"/>
              </w:rPr>
              <w:t>提名书的代表性论文专著目录、主要知识产权和标准规范目录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6A5A5285" w14:textId="77777777" w:rsidR="00205E1E" w:rsidRPr="00A970DB" w:rsidRDefault="00205E1E" w:rsidP="00233DF2">
            <w:pPr>
              <w:spacing w:line="3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代表性论文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香蕉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蓟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马在花蕾期发生为害动态及精准化学防控研究，热带作物学，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（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第一作者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）；郭志祥；李迅东；郑泗军；杨宝明；曾莉；番华彩；白亭亭；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徐胜涛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；黄玉玲；刘立娜，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2021,42(07):2016-2021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他引总次数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次；</w:t>
            </w:r>
          </w:p>
          <w:p w14:paraId="261C9767" w14:textId="77777777" w:rsidR="00205E1E" w:rsidRPr="00A970DB" w:rsidRDefault="00205E1E" w:rsidP="00233DF2">
            <w:pPr>
              <w:spacing w:line="360" w:lineRule="exact"/>
              <w:jc w:val="left"/>
              <w:rPr>
                <w:rFonts w:cs="宋体"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1.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代表性论文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：根结线虫为害与香蕉枯萎病发生相关性的初探，中国南方果，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（第一作者），郑泗军；李迅东；杨宝明；李永平；黄玉玲；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徐胜涛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2021,50(01):71-73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78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他引总次数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次；</w:t>
            </w:r>
          </w:p>
          <w:p w14:paraId="31E91127" w14:textId="77777777" w:rsidR="00205E1E" w:rsidRPr="00A970DB" w:rsidRDefault="00205E1E" w:rsidP="00233DF2">
            <w:pPr>
              <w:spacing w:line="360" w:lineRule="exact"/>
              <w:jc w:val="left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代表性论文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：套袋微环境对香蕉中苯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醚甲环唑和噻呋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酰胺内吸性和降解速率的影响及机制，江苏农业科学，赵小云；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谢德芳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（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通讯作者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）；田海，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2019,47(03):154-159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他引总次数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5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次；</w:t>
            </w:r>
          </w:p>
          <w:p w14:paraId="5543CAA0" w14:textId="77777777" w:rsidR="00205E1E" w:rsidRPr="00A970DB" w:rsidRDefault="00205E1E" w:rsidP="00233DF2">
            <w:pPr>
              <w:spacing w:line="360" w:lineRule="exact"/>
              <w:jc w:val="left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代表性论文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4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：高效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氯氟氰菊酯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在香蕉中的残留消解及膳食风险评估，食品工业科，田莹；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谢德芳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（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通讯作者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）；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阳辛凤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；赵方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方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；陈博钰，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2021,42(15):198-203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他引总次数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次；</w:t>
            </w:r>
          </w:p>
          <w:p w14:paraId="24C14494" w14:textId="77777777" w:rsidR="00205E1E" w:rsidRPr="00A970DB" w:rsidRDefault="00205E1E" w:rsidP="00233DF2">
            <w:pPr>
              <w:spacing w:line="360" w:lineRule="exact"/>
              <w:jc w:val="left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代表性著作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：中国香蕉木薯橡胶主要技术标准（外文版），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ab/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伊诺科学出版社（新加坡），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邹冬梅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（第一主编）；徐志；蒋昌顺；罗金辉，（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ISBN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）：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978-981-49-7983-2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2021-6-1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ab/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ab/>
            </w:r>
          </w:p>
          <w:p w14:paraId="25709D30" w14:textId="77777777" w:rsidR="00205E1E" w:rsidRPr="00A970DB" w:rsidRDefault="00205E1E" w:rsidP="00233DF2">
            <w:pPr>
              <w:spacing w:line="360" w:lineRule="exact"/>
              <w:jc w:val="left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代表性专利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：一种减缓山地蕉园枯萎病蔓延的种植方法，中国发明专利，云南省农业科学院农业环境资源研究所，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；李迅东；郑泗军；杨宝明；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徐胜涛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；番华彩；白亭亭；李永平；刘立娜，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ZL201910567662.X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2021-4-27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4382178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，有效；</w:t>
            </w:r>
          </w:p>
          <w:p w14:paraId="6C4AEF7C" w14:textId="77777777" w:rsidR="00205E1E" w:rsidRPr="00A970DB" w:rsidRDefault="00205E1E" w:rsidP="00233DF2">
            <w:pPr>
              <w:spacing w:line="360" w:lineRule="exact"/>
              <w:jc w:val="left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代表性专利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：一种香蕉植株定向施用农药固体颗粒药剂的装置，中国实用新型专利，云南省农业科学院农业环境资源研究所，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；李迅东；郑泗军；杨宝明；李永平；毛佳，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ZL202121820037.0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2021-12-24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15279935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，有效；</w:t>
            </w:r>
          </w:p>
          <w:p w14:paraId="11D258F8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color w:val="000000" w:themeColor="text1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2.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代表性专利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：一种植物组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培苗炼苗装置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，中国实用新型专利，云南省农业科学院农业环境资源研究所，刘立娜；杨宝明；郑泗军；黄玉玲；李永平；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徐胜涛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</w:t>
            </w:r>
            <w:r w:rsidRPr="00A970DB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；曾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莉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ZL202121162526.1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2021-11-9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15511311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，有效；</w:t>
            </w:r>
          </w:p>
          <w:p w14:paraId="4DABCB61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代表性标准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：地理标志产品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河口香蕉，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DB53/T 912</w:t>
            </w:r>
            <w:r w:rsidRPr="00A970DB">
              <w:rPr>
                <w:bCs/>
                <w:color w:val="000000" w:themeColor="text1"/>
                <w:sz w:val="24"/>
                <w:szCs w:val="24"/>
                <w:lang w:val="en-GB"/>
              </w:rPr>
              <w:t>-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2019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，云南地方标准，</w:t>
            </w:r>
          </w:p>
          <w:p w14:paraId="52A6254C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lastRenderedPageBreak/>
              <w:t>云南省市场监督管理局发布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  <w:lang w:val="en-GB"/>
              </w:rPr>
              <w:t>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河口县市场监督管理局、河口县农业和科技局、云南省农业科学院农业环境资源研究所、云南省红河热带农业科学研究所、红河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州质量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技术监督综合检测中心，何琨；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；李燕；陈伟强；张梦；王剑飞；李佳海；权德才；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段虎练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；陈熙，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2019-05-15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有效；</w:t>
            </w:r>
          </w:p>
          <w:p w14:paraId="4AF1C560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代表性标准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：主要热带作物品种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AFLP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分子鉴定技术规程，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NY/T 2174-2012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，中国行业标准，农业农村部发布，中国热带农业科学院热带作物品种资源研究所、中国热带农业科学院热带生物技术研究所、中国热带农业科学院南亚热带作物研究所、中国热带农业科学院橡胶研究所，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邹冬梅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；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蒋昌顺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；吴坤鑫；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雷新涛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；曾霞，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ab/>
              <w:t>2012-09-01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，有效；</w:t>
            </w:r>
          </w:p>
          <w:p w14:paraId="382DDBE0" w14:textId="77777777" w:rsidR="00205E1E" w:rsidRPr="00A970DB" w:rsidRDefault="00205E1E" w:rsidP="00233DF2">
            <w:pPr>
              <w:spacing w:line="3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代表性标准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：香蕉生产技术规程，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Q/460100TDR 002-2015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，海南企业标准，海南天地人生态农业股份有限公司发布，海南天地人生态农业股份有限公司、中国热带农业科学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测试中心，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徐咏梅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、徐永茂、王康为、文学伟、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邹冬梅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、范琼，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2015-01-01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，有效；</w:t>
            </w:r>
          </w:p>
          <w:p w14:paraId="5258FEB5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代表性标准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：香蕉质量分级、包装，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Q/460100TDR 003-2015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，海南企业标准，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ab/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海南天地人生态农业股份有限公司发布，海南天地人生态农业股份有限公司、中国热带农业科学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测试中，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徐咏梅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、徐永茂、王康为、文学伟、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邹冬梅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、范琼，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2015-03-01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，有效；</w:t>
            </w:r>
          </w:p>
          <w:p w14:paraId="3B3059E5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3.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代表性标准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：香蕉主要病虫害绿色防控技术规程，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Q/YNRS01-2022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，云南企业标准，润生果业（河口）有限公司发布，润生果业（河口）有限公司、云南省农业科学院农业环境资源研究，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尹可锁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、邹强、李迅东、杨宝明，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2022-05-01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，有效；</w:t>
            </w:r>
          </w:p>
          <w:p w14:paraId="48F56E7F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4.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代表性知识产权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：香蕉营养品质查询系统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V1.0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，中国计算机软件著作权，中国热带农业科学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测试中心，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2022SR0421684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ab/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软著登字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第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9375883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号，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2021-11-25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，有效；</w:t>
            </w:r>
          </w:p>
          <w:p w14:paraId="0A9CE2D8" w14:textId="77777777" w:rsidR="00205E1E" w:rsidRPr="00A970DB" w:rsidRDefault="00205E1E" w:rsidP="00233DF2">
            <w:pPr>
              <w:spacing w:line="36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4.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代表性知识产权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：鲜叁壹，中国商标，中国热带农业科学</w:t>
            </w:r>
            <w:proofErr w:type="gramStart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测试中，</w:t>
            </w:r>
            <w:r w:rsidRPr="00A970DB">
              <w:rPr>
                <w:rFonts w:hint="eastAsia"/>
                <w:b/>
                <w:color w:val="000000" w:themeColor="text1"/>
                <w:sz w:val="24"/>
                <w:szCs w:val="24"/>
              </w:rPr>
              <w:t>邹冬梅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ab/>
              <w:t>TMZC45872068D01T21050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45872068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ab/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2021-04-14</w:t>
            </w:r>
            <w:r w:rsidRPr="00A970DB">
              <w:rPr>
                <w:rFonts w:hint="eastAsia"/>
                <w:bCs/>
                <w:color w:val="000000" w:themeColor="text1"/>
                <w:sz w:val="24"/>
                <w:szCs w:val="24"/>
              </w:rPr>
              <w:t>，有效。</w:t>
            </w:r>
          </w:p>
          <w:p w14:paraId="3FB730BE" w14:textId="77777777" w:rsidR="00205E1E" w:rsidRPr="00A970DB" w:rsidRDefault="00205E1E" w:rsidP="00233DF2">
            <w:pPr>
              <w:spacing w:line="360" w:lineRule="exact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970DB" w:rsidRPr="00A970DB" w14:paraId="247D546F" w14:textId="77777777" w:rsidTr="00233DF2">
        <w:trPr>
          <w:trHeight w:val="3370"/>
          <w:jc w:val="center"/>
        </w:trPr>
        <w:tc>
          <w:tcPr>
            <w:tcW w:w="1512" w:type="dxa"/>
            <w:vAlign w:val="center"/>
          </w:tcPr>
          <w:p w14:paraId="2D4030E3" w14:textId="77777777" w:rsidR="00205E1E" w:rsidRPr="00A970DB" w:rsidRDefault="00205E1E" w:rsidP="00233DF2">
            <w:pPr>
              <w:spacing w:line="440" w:lineRule="exact"/>
              <w:jc w:val="center"/>
              <w:rPr>
                <w:bCs/>
                <w:color w:val="000000" w:themeColor="text1"/>
                <w:sz w:val="28"/>
                <w:szCs w:val="24"/>
              </w:rPr>
            </w:pPr>
            <w:r w:rsidRPr="00A970DB">
              <w:rPr>
                <w:bCs/>
                <w:color w:val="000000" w:themeColor="text1"/>
                <w:sz w:val="28"/>
                <w:szCs w:val="24"/>
              </w:rPr>
              <w:lastRenderedPageBreak/>
              <w:t>主要</w:t>
            </w:r>
          </w:p>
          <w:p w14:paraId="12A03462" w14:textId="77777777" w:rsidR="00205E1E" w:rsidRPr="00A970DB" w:rsidRDefault="00205E1E" w:rsidP="00233DF2">
            <w:pPr>
              <w:spacing w:line="440" w:lineRule="exact"/>
              <w:jc w:val="center"/>
              <w:rPr>
                <w:bCs/>
                <w:color w:val="000000" w:themeColor="text1"/>
                <w:sz w:val="28"/>
                <w:szCs w:val="24"/>
                <w:lang w:val="en"/>
              </w:rPr>
            </w:pPr>
            <w:r w:rsidRPr="00A970DB">
              <w:rPr>
                <w:bCs/>
                <w:color w:val="000000" w:themeColor="text1"/>
                <w:sz w:val="28"/>
                <w:szCs w:val="24"/>
              </w:rPr>
              <w:t>完成人</w:t>
            </w:r>
          </w:p>
        </w:tc>
        <w:tc>
          <w:tcPr>
            <w:tcW w:w="8274" w:type="dxa"/>
            <w:vAlign w:val="center"/>
          </w:tcPr>
          <w:p w14:paraId="270644C2" w14:textId="77777777" w:rsidR="00205E1E" w:rsidRPr="00A970DB" w:rsidRDefault="00205E1E" w:rsidP="00233DF2">
            <w:pPr>
              <w:spacing w:line="44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邹冬梅，排名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，研究员，工作单位：中国热带农业科学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测试中心，完成单位：中国热带农业科学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测试中心；</w:t>
            </w:r>
          </w:p>
          <w:p w14:paraId="36887FF3" w14:textId="77777777" w:rsidR="00205E1E" w:rsidRPr="00A970DB" w:rsidRDefault="00205E1E" w:rsidP="00233DF2">
            <w:pPr>
              <w:spacing w:line="44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尹可锁，排名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，副研究员，工作单位：云南省农业科学院农业环境资源研究所，完成单位：云南省农业科学院农业环境资源研究所；</w:t>
            </w:r>
          </w:p>
          <w:p w14:paraId="2DA14CF8" w14:textId="77777777" w:rsidR="00205E1E" w:rsidRPr="00A970DB" w:rsidRDefault="00205E1E" w:rsidP="00233DF2">
            <w:pPr>
              <w:spacing w:line="44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谢德芳，排名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，研究员，工作单位：中国热带农业科学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测试中心，完成单位：中国热带农业科学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测试中心；</w:t>
            </w:r>
          </w:p>
          <w:p w14:paraId="201288B5" w14:textId="77777777" w:rsidR="00205E1E" w:rsidRPr="00A970DB" w:rsidRDefault="00205E1E" w:rsidP="00233DF2">
            <w:pPr>
              <w:spacing w:line="44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蒋昌顺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，排名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4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，研究员，工作单位：中国驻非盟使团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中国热带农业科学院热带作物品种资源研究所；</w:t>
            </w:r>
          </w:p>
          <w:p w14:paraId="02134D97" w14:textId="77777777" w:rsidR="00205E1E" w:rsidRPr="00A970DB" w:rsidRDefault="00205E1E" w:rsidP="00233DF2">
            <w:pPr>
              <w:spacing w:line="440" w:lineRule="exact"/>
              <w:ind w:firstLineChars="200" w:firstLine="480"/>
              <w:rPr>
                <w:rFonts w:cs="宋体"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汪国芳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，排名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5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，高级会计师，工作单位：中国热带农业科学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测试中心，完成单位：中国热带农业科学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测试中心；</w:t>
            </w:r>
          </w:p>
          <w:p w14:paraId="3994586C" w14:textId="77777777" w:rsidR="00205E1E" w:rsidRPr="00A970DB" w:rsidRDefault="00205E1E" w:rsidP="00233DF2">
            <w:pPr>
              <w:spacing w:line="440" w:lineRule="exact"/>
              <w:ind w:firstLineChars="200" w:firstLine="48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徐咏梅，排名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6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，董事长（无职称），工作单位：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海南天地人生态农业股份有限公司，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hint="eastAsia"/>
                <w:color w:val="000000" w:themeColor="text1"/>
                <w:sz w:val="24"/>
                <w:szCs w:val="24"/>
              </w:rPr>
              <w:t>海南天地人生态农业股份有限公司。</w:t>
            </w:r>
          </w:p>
          <w:p w14:paraId="0B10F46B" w14:textId="77777777" w:rsidR="00205E1E" w:rsidRPr="00A970DB" w:rsidRDefault="00205E1E" w:rsidP="00233DF2">
            <w:pPr>
              <w:pStyle w:val="3"/>
              <w:numPr>
                <w:ilvl w:val="0"/>
                <w:numId w:val="0"/>
              </w:numPr>
              <w:spacing w:before="240" w:after="240"/>
              <w:rPr>
                <w:rFonts w:eastAsia="宋体"/>
                <w:color w:val="000000" w:themeColor="text1"/>
              </w:rPr>
            </w:pPr>
          </w:p>
        </w:tc>
      </w:tr>
      <w:tr w:rsidR="00A970DB" w:rsidRPr="00A970DB" w14:paraId="64F9D3AB" w14:textId="77777777" w:rsidTr="00233DF2">
        <w:trPr>
          <w:trHeight w:val="2378"/>
          <w:jc w:val="center"/>
        </w:trPr>
        <w:tc>
          <w:tcPr>
            <w:tcW w:w="1512" w:type="dxa"/>
            <w:vAlign w:val="center"/>
          </w:tcPr>
          <w:p w14:paraId="771CFC90" w14:textId="77777777" w:rsidR="00205E1E" w:rsidRPr="00A970DB" w:rsidRDefault="00205E1E" w:rsidP="00233DF2">
            <w:pPr>
              <w:spacing w:line="44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8274" w:type="dxa"/>
            <w:vAlign w:val="center"/>
          </w:tcPr>
          <w:p w14:paraId="2E122324" w14:textId="77777777" w:rsidR="00205E1E" w:rsidRPr="00A970DB" w:rsidRDefault="00205E1E" w:rsidP="00233DF2">
            <w:pPr>
              <w:spacing w:line="440" w:lineRule="exact"/>
              <w:jc w:val="left"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第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中国热带农业科学</w:t>
            </w:r>
            <w:proofErr w:type="gramStart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院分析</w:t>
            </w:r>
            <w:proofErr w:type="gramEnd"/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测试中心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，海南省海口市；</w:t>
            </w:r>
          </w:p>
          <w:p w14:paraId="08DAD541" w14:textId="77777777" w:rsidR="00205E1E" w:rsidRPr="00A970DB" w:rsidRDefault="00205E1E" w:rsidP="00233DF2">
            <w:pPr>
              <w:spacing w:line="440" w:lineRule="exact"/>
              <w:jc w:val="left"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第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云南省农业科学院农业环境资源研究所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，驻地；</w:t>
            </w:r>
          </w:p>
          <w:p w14:paraId="4E33C26E" w14:textId="77777777" w:rsidR="00205E1E" w:rsidRPr="00A970DB" w:rsidRDefault="00205E1E" w:rsidP="00233DF2">
            <w:pPr>
              <w:spacing w:line="440" w:lineRule="exact"/>
              <w:jc w:val="left"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第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中国热带农业科学院热带作物品种资源研究所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，海南省海口市；</w:t>
            </w:r>
          </w:p>
          <w:p w14:paraId="32B6C90F" w14:textId="77777777" w:rsidR="00205E1E" w:rsidRPr="00A970DB" w:rsidRDefault="00205E1E" w:rsidP="00233DF2">
            <w:pPr>
              <w:spacing w:line="440" w:lineRule="exact"/>
              <w:jc w:val="left"/>
              <w:rPr>
                <w:rFonts w:cs="宋体"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第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海南省香蕉协会，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海南省海口市；</w:t>
            </w:r>
          </w:p>
          <w:p w14:paraId="294C08C9" w14:textId="77777777" w:rsidR="00205E1E" w:rsidRPr="00A970DB" w:rsidRDefault="00205E1E" w:rsidP="00233DF2">
            <w:pPr>
              <w:spacing w:line="440" w:lineRule="exact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第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完成单位：</w:t>
            </w:r>
            <w:r w:rsidRPr="00A970DB">
              <w:rPr>
                <w:rFonts w:cs="宋体" w:hint="eastAsia"/>
                <w:color w:val="000000" w:themeColor="text1"/>
                <w:sz w:val="24"/>
                <w:szCs w:val="24"/>
              </w:rPr>
              <w:t>海南天地人生态农业股份有限公司，</w:t>
            </w:r>
            <w:r w:rsidRPr="00A970DB">
              <w:rPr>
                <w:rFonts w:cs="宋体" w:hint="eastAsia"/>
                <w:bCs/>
                <w:color w:val="000000" w:themeColor="text1"/>
                <w:sz w:val="24"/>
                <w:szCs w:val="24"/>
              </w:rPr>
              <w:t>海南省海口市。</w:t>
            </w:r>
          </w:p>
        </w:tc>
      </w:tr>
    </w:tbl>
    <w:p w14:paraId="6EDF2BD1" w14:textId="77777777" w:rsidR="00974998" w:rsidRPr="00A970DB" w:rsidRDefault="00974998" w:rsidP="00A970DB">
      <w:pPr>
        <w:rPr>
          <w:color w:val="000000" w:themeColor="text1"/>
        </w:rPr>
      </w:pPr>
    </w:p>
    <w:sectPr w:rsidR="00974998" w:rsidRPr="00A970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288"/>
    <w:multiLevelType w:val="multilevel"/>
    <w:tmpl w:val="39D3028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suff w:val="space"/>
      <w:lvlText w:val="%1.%2"/>
      <w:lvlJc w:val="left"/>
      <w:pPr>
        <w:ind w:left="1002" w:hanging="576"/>
      </w:pPr>
      <w:rPr>
        <w:rFonts w:cs="Times New Roman"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 w16cid:durableId="88449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1E"/>
    <w:rsid w:val="00205E1E"/>
    <w:rsid w:val="00974998"/>
    <w:rsid w:val="00A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4434"/>
  <w15:chartTrackingRefBased/>
  <w15:docId w15:val="{147443CB-9225-412D-8D86-024D6817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05E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205E1E"/>
    <w:pPr>
      <w:keepNext/>
      <w:keepLines/>
      <w:numPr>
        <w:ilvl w:val="2"/>
        <w:numId w:val="1"/>
      </w:numPr>
      <w:spacing w:beforeLines="100" w:afterLines="100" w:line="360" w:lineRule="auto"/>
      <w:outlineLvl w:val="2"/>
    </w:pPr>
    <w:rPr>
      <w:rFonts w:eastAsia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205E1E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title1">
    <w:name w:val="title1"/>
    <w:qFormat/>
    <w:rsid w:val="00205E1E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林红生</dc:creator>
  <cp:keywords/>
  <dc:description/>
  <cp:lastModifiedBy>林红生</cp:lastModifiedBy>
  <cp:revision>2</cp:revision>
  <dcterms:created xsi:type="dcterms:W3CDTF">2022-12-16T00:32:00Z</dcterms:created>
  <dcterms:modified xsi:type="dcterms:W3CDTF">2022-12-16T00:35:00Z</dcterms:modified>
</cp:coreProperties>
</file>